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93BED0" w14:textId="48974F68" w:rsidR="00B24556" w:rsidRPr="00D35224" w:rsidRDefault="00382A8A" w:rsidP="00382A8A">
      <w:pPr>
        <w:jc w:val="center"/>
        <w:rPr>
          <w:rFonts w:ascii="Times" w:hAnsi="Times"/>
          <w:b/>
          <w:sz w:val="28"/>
          <w:szCs w:val="28"/>
        </w:rPr>
      </w:pPr>
      <w:bookmarkStart w:id="0" w:name="_GoBack"/>
      <w:bookmarkEnd w:id="0"/>
      <w:r>
        <w:rPr>
          <w:rFonts w:ascii="Times" w:hAnsi="Times"/>
          <w:b/>
          <w:sz w:val="28"/>
          <w:szCs w:val="28"/>
        </w:rPr>
        <w:t xml:space="preserve">GUIDANCE FOR THE </w:t>
      </w:r>
      <w:r w:rsidR="00A4146D" w:rsidRPr="00D35224">
        <w:rPr>
          <w:rFonts w:ascii="Times" w:hAnsi="Times"/>
          <w:b/>
          <w:sz w:val="28"/>
          <w:szCs w:val="28"/>
        </w:rPr>
        <w:t xml:space="preserve">PREPARATION OF THE CONSORTIUM-LEVEL 2015 </w:t>
      </w:r>
      <w:r w:rsidR="009C2A7C">
        <w:rPr>
          <w:rFonts w:ascii="Times" w:hAnsi="Times"/>
          <w:b/>
          <w:sz w:val="28"/>
          <w:szCs w:val="28"/>
        </w:rPr>
        <w:t xml:space="preserve">and 2016 </w:t>
      </w:r>
      <w:r w:rsidR="00A4146D" w:rsidRPr="00D35224">
        <w:rPr>
          <w:rFonts w:ascii="Times" w:hAnsi="Times"/>
          <w:b/>
          <w:sz w:val="28"/>
          <w:szCs w:val="28"/>
        </w:rPr>
        <w:t>POWB</w:t>
      </w:r>
      <w:r w:rsidR="009C2A7C">
        <w:rPr>
          <w:rFonts w:ascii="Times" w:hAnsi="Times"/>
          <w:b/>
          <w:sz w:val="28"/>
          <w:szCs w:val="28"/>
        </w:rPr>
        <w:t>s</w:t>
      </w:r>
    </w:p>
    <w:p w14:paraId="7E0C1B5C" w14:textId="77777777" w:rsidR="00A4146D" w:rsidRPr="00D35224" w:rsidRDefault="00A4146D" w:rsidP="00D35224">
      <w:pPr>
        <w:jc w:val="both"/>
        <w:rPr>
          <w:rFonts w:ascii="Times" w:hAnsi="Times"/>
          <w:b/>
          <w:sz w:val="28"/>
          <w:szCs w:val="28"/>
        </w:rPr>
      </w:pPr>
    </w:p>
    <w:p w14:paraId="3182848B" w14:textId="5CB96B10" w:rsidR="00A4146D" w:rsidRPr="00A73CB0" w:rsidRDefault="008A65B0" w:rsidP="00D35224">
      <w:pPr>
        <w:widowControl w:val="0"/>
        <w:autoSpaceDE w:val="0"/>
        <w:autoSpaceDN w:val="0"/>
        <w:adjustRightInd w:val="0"/>
        <w:jc w:val="both"/>
        <w:rPr>
          <w:rFonts w:ascii="Times" w:hAnsi="Times" w:cs="Calibri"/>
          <w:b/>
          <w:sz w:val="28"/>
          <w:szCs w:val="28"/>
          <w:u w:val="single"/>
        </w:rPr>
      </w:pPr>
      <w:r w:rsidRPr="00A73CB0">
        <w:rPr>
          <w:rFonts w:ascii="Times" w:hAnsi="Times" w:cs="Calibri"/>
          <w:b/>
          <w:sz w:val="28"/>
          <w:szCs w:val="28"/>
          <w:u w:val="single"/>
        </w:rPr>
        <w:t xml:space="preserve">The Consortium’s </w:t>
      </w:r>
      <w:r w:rsidR="00A4146D" w:rsidRPr="00A73CB0">
        <w:rPr>
          <w:rFonts w:ascii="Times" w:hAnsi="Times" w:cs="Calibri"/>
          <w:b/>
          <w:sz w:val="28"/>
          <w:szCs w:val="28"/>
          <w:u w:val="single"/>
        </w:rPr>
        <w:t>Review Criteria</w:t>
      </w:r>
    </w:p>
    <w:p w14:paraId="7723A687" w14:textId="77777777" w:rsidR="00D35224" w:rsidRPr="00D35224" w:rsidRDefault="00D35224" w:rsidP="00D35224">
      <w:pPr>
        <w:widowControl w:val="0"/>
        <w:autoSpaceDE w:val="0"/>
        <w:autoSpaceDN w:val="0"/>
        <w:adjustRightInd w:val="0"/>
        <w:jc w:val="both"/>
        <w:rPr>
          <w:rFonts w:ascii="Times" w:hAnsi="Times" w:cs="Calibri"/>
          <w:sz w:val="28"/>
          <w:szCs w:val="28"/>
        </w:rPr>
      </w:pPr>
    </w:p>
    <w:p w14:paraId="2DB887AC" w14:textId="744230A9" w:rsidR="00A4146D" w:rsidRPr="00D35224" w:rsidRDefault="001A3EA8" w:rsidP="00D35224">
      <w:pPr>
        <w:widowControl w:val="0"/>
        <w:autoSpaceDE w:val="0"/>
        <w:autoSpaceDN w:val="0"/>
        <w:adjustRightInd w:val="0"/>
        <w:jc w:val="both"/>
        <w:rPr>
          <w:rFonts w:ascii="Times" w:hAnsi="Times" w:cs="Calibri"/>
          <w:sz w:val="28"/>
          <w:szCs w:val="28"/>
        </w:rPr>
      </w:pPr>
      <w:r>
        <w:rPr>
          <w:rFonts w:ascii="Times" w:hAnsi="Times" w:cs="Calibri"/>
          <w:sz w:val="28"/>
          <w:szCs w:val="28"/>
        </w:rPr>
        <w:t xml:space="preserve">When preparing the POWB, we need to keep in mind how it will be evaluated. </w:t>
      </w:r>
      <w:r w:rsidR="00D35224" w:rsidRPr="00D35224">
        <w:rPr>
          <w:rFonts w:ascii="Times" w:hAnsi="Times" w:cs="Calibri"/>
          <w:sz w:val="28"/>
          <w:szCs w:val="28"/>
        </w:rPr>
        <w:t>The</w:t>
      </w:r>
      <w:r>
        <w:rPr>
          <w:rFonts w:ascii="Times" w:hAnsi="Times" w:cs="Calibri"/>
          <w:sz w:val="28"/>
          <w:szCs w:val="28"/>
        </w:rPr>
        <w:t xml:space="preserve"> evaluation criteria</w:t>
      </w:r>
      <w:r w:rsidR="00D35224" w:rsidRPr="00D35224">
        <w:rPr>
          <w:rFonts w:ascii="Times" w:hAnsi="Times" w:cs="Calibri"/>
          <w:sz w:val="28"/>
          <w:szCs w:val="28"/>
        </w:rPr>
        <w:t xml:space="preserve"> focus on internal coherence </w:t>
      </w:r>
      <w:r w:rsidR="00A4146D" w:rsidRPr="00D35224">
        <w:rPr>
          <w:rFonts w:ascii="Times" w:hAnsi="Times" w:cs="Calibri"/>
          <w:sz w:val="28"/>
          <w:szCs w:val="28"/>
        </w:rPr>
        <w:t>at levels n</w:t>
      </w:r>
      <w:r w:rsidR="00D35224" w:rsidRPr="00D35224">
        <w:rPr>
          <w:rFonts w:ascii="Times" w:hAnsi="Times" w:cs="Calibri"/>
          <w:sz w:val="28"/>
          <w:szCs w:val="28"/>
        </w:rPr>
        <w:t xml:space="preserve"> (CRP)</w:t>
      </w:r>
      <w:r w:rsidR="00A4146D" w:rsidRPr="00D35224">
        <w:rPr>
          <w:rFonts w:ascii="Times" w:hAnsi="Times" w:cs="Calibri"/>
          <w:sz w:val="28"/>
          <w:szCs w:val="28"/>
        </w:rPr>
        <w:t>, n-1</w:t>
      </w:r>
      <w:r w:rsidR="00D35224" w:rsidRPr="00D35224">
        <w:rPr>
          <w:rFonts w:ascii="Times" w:hAnsi="Times" w:cs="Calibri"/>
          <w:sz w:val="28"/>
          <w:szCs w:val="28"/>
        </w:rPr>
        <w:t xml:space="preserve"> (Flagship)</w:t>
      </w:r>
      <w:r w:rsidR="00A4146D" w:rsidRPr="00D35224">
        <w:rPr>
          <w:rFonts w:ascii="Times" w:hAnsi="Times" w:cs="Calibri"/>
          <w:sz w:val="28"/>
          <w:szCs w:val="28"/>
        </w:rPr>
        <w:t xml:space="preserve"> and n-2</w:t>
      </w:r>
      <w:r w:rsidR="00D35224" w:rsidRPr="00D35224">
        <w:rPr>
          <w:rFonts w:ascii="Times" w:hAnsi="Times" w:cs="Calibri"/>
          <w:sz w:val="28"/>
          <w:szCs w:val="28"/>
        </w:rPr>
        <w:t xml:space="preserve"> (Cluster of Activities</w:t>
      </w:r>
      <w:r w:rsidR="00A4146D" w:rsidRPr="00D35224">
        <w:rPr>
          <w:rFonts w:ascii="Times" w:hAnsi="Times" w:cs="Calibri"/>
          <w:sz w:val="28"/>
          <w:szCs w:val="28"/>
        </w:rPr>
        <w:t>), strategic content, including mainstreaming of gender research, alignment with the CRP’s IDOs and overall ‘value for money’ propositi</w:t>
      </w:r>
      <w:r w:rsidR="00D35224" w:rsidRPr="00D35224">
        <w:rPr>
          <w:rFonts w:ascii="Times" w:hAnsi="Times" w:cs="Calibri"/>
          <w:sz w:val="28"/>
          <w:szCs w:val="28"/>
        </w:rPr>
        <w:t xml:space="preserve">on. </w:t>
      </w:r>
      <w:r w:rsidR="00D35224">
        <w:rPr>
          <w:rFonts w:ascii="Times" w:hAnsi="Times" w:cs="Calibri"/>
          <w:sz w:val="28"/>
          <w:szCs w:val="28"/>
        </w:rPr>
        <w:t>T</w:t>
      </w:r>
      <w:r w:rsidR="00A4146D" w:rsidRPr="00D35224">
        <w:rPr>
          <w:rFonts w:ascii="Times" w:hAnsi="Times" w:cs="Calibri"/>
          <w:sz w:val="28"/>
          <w:szCs w:val="28"/>
        </w:rPr>
        <w:t>he</w:t>
      </w:r>
      <w:r w:rsidR="00D35224" w:rsidRPr="00D35224">
        <w:rPr>
          <w:rFonts w:ascii="Times" w:hAnsi="Times" w:cs="Calibri"/>
          <w:sz w:val="28"/>
          <w:szCs w:val="28"/>
        </w:rPr>
        <w:t xml:space="preserve"> science and the finance teams</w:t>
      </w:r>
      <w:r>
        <w:rPr>
          <w:rFonts w:ascii="Times" w:hAnsi="Times" w:cs="Calibri"/>
          <w:sz w:val="28"/>
          <w:szCs w:val="28"/>
        </w:rPr>
        <w:t xml:space="preserve"> at the Consortium Office</w:t>
      </w:r>
      <w:r w:rsidR="00D35224">
        <w:rPr>
          <w:rFonts w:ascii="Times" w:hAnsi="Times" w:cs="Calibri"/>
          <w:sz w:val="28"/>
          <w:szCs w:val="28"/>
        </w:rPr>
        <w:t xml:space="preserve"> both review the POWB</w:t>
      </w:r>
      <w:r>
        <w:rPr>
          <w:rFonts w:ascii="Times" w:hAnsi="Times" w:cs="Calibri"/>
          <w:sz w:val="28"/>
          <w:szCs w:val="28"/>
        </w:rPr>
        <w:t xml:space="preserve"> and consider</w:t>
      </w:r>
      <w:r w:rsidR="00D35224" w:rsidRPr="00D35224">
        <w:rPr>
          <w:rFonts w:ascii="Times" w:hAnsi="Times" w:cs="Calibri"/>
          <w:sz w:val="28"/>
          <w:szCs w:val="28"/>
        </w:rPr>
        <w:t>:</w:t>
      </w:r>
    </w:p>
    <w:p w14:paraId="1B39AA6D" w14:textId="77777777" w:rsidR="00D35224" w:rsidRPr="00D35224" w:rsidRDefault="00D35224" w:rsidP="00D35224">
      <w:pPr>
        <w:widowControl w:val="0"/>
        <w:autoSpaceDE w:val="0"/>
        <w:autoSpaceDN w:val="0"/>
        <w:adjustRightInd w:val="0"/>
        <w:jc w:val="both"/>
        <w:rPr>
          <w:rFonts w:ascii="Times" w:hAnsi="Times" w:cs="Calibri"/>
          <w:sz w:val="28"/>
          <w:szCs w:val="28"/>
        </w:rPr>
      </w:pPr>
    </w:p>
    <w:p w14:paraId="0E4BE261" w14:textId="77777777" w:rsidR="00A4146D" w:rsidRPr="003A2993" w:rsidRDefault="00191362" w:rsidP="00D35224">
      <w:pPr>
        <w:widowControl w:val="0"/>
        <w:autoSpaceDE w:val="0"/>
        <w:autoSpaceDN w:val="0"/>
        <w:adjustRightInd w:val="0"/>
        <w:jc w:val="both"/>
        <w:rPr>
          <w:rFonts w:ascii="Times" w:hAnsi="Times" w:cs="Calibri"/>
          <w:i/>
          <w:sz w:val="28"/>
          <w:szCs w:val="28"/>
        </w:rPr>
      </w:pPr>
      <w:r w:rsidRPr="003A2993">
        <w:rPr>
          <w:rFonts w:ascii="Times" w:hAnsi="Times" w:cs="Calibri"/>
          <w:i/>
          <w:sz w:val="28"/>
          <w:szCs w:val="28"/>
        </w:rPr>
        <w:t xml:space="preserve">1. </w:t>
      </w:r>
      <w:r w:rsidR="00A4146D" w:rsidRPr="003A2993">
        <w:rPr>
          <w:rFonts w:ascii="Times" w:hAnsi="Times" w:cs="Calibri"/>
          <w:i/>
          <w:sz w:val="28"/>
          <w:szCs w:val="28"/>
        </w:rPr>
        <w:t>Coherence and strategic content of the narrative part: is it a convincing demonstration that the CRP has planned its work in a rigorous and strategic manner, given its IDOs?</w:t>
      </w:r>
    </w:p>
    <w:p w14:paraId="1038615B" w14:textId="77777777" w:rsidR="00D35224" w:rsidRPr="003A2993" w:rsidRDefault="00D35224" w:rsidP="00D35224">
      <w:pPr>
        <w:widowControl w:val="0"/>
        <w:autoSpaceDE w:val="0"/>
        <w:autoSpaceDN w:val="0"/>
        <w:adjustRightInd w:val="0"/>
        <w:jc w:val="both"/>
        <w:rPr>
          <w:rFonts w:ascii="Times" w:hAnsi="Times" w:cs="Calibri"/>
          <w:i/>
          <w:sz w:val="28"/>
          <w:szCs w:val="28"/>
        </w:rPr>
      </w:pPr>
    </w:p>
    <w:p w14:paraId="5DFBA9C9" w14:textId="77777777" w:rsidR="00A4146D" w:rsidRPr="003A2993" w:rsidRDefault="00191362" w:rsidP="00D35224">
      <w:pPr>
        <w:widowControl w:val="0"/>
        <w:autoSpaceDE w:val="0"/>
        <w:autoSpaceDN w:val="0"/>
        <w:adjustRightInd w:val="0"/>
        <w:jc w:val="both"/>
        <w:rPr>
          <w:rFonts w:ascii="Times" w:hAnsi="Times" w:cs="Calibri"/>
          <w:i/>
          <w:sz w:val="28"/>
          <w:szCs w:val="28"/>
        </w:rPr>
      </w:pPr>
      <w:r w:rsidRPr="003A2993">
        <w:rPr>
          <w:rFonts w:ascii="Times" w:hAnsi="Times" w:cs="Calibri"/>
          <w:i/>
          <w:sz w:val="28"/>
          <w:szCs w:val="28"/>
        </w:rPr>
        <w:t xml:space="preserve">2. </w:t>
      </w:r>
      <w:r w:rsidR="00A4146D" w:rsidRPr="003A2993">
        <w:rPr>
          <w:rFonts w:ascii="Times" w:hAnsi="Times" w:cs="Calibri"/>
          <w:i/>
          <w:sz w:val="28"/>
          <w:szCs w:val="28"/>
        </w:rPr>
        <w:t xml:space="preserve">Do planned activities at level n-2 </w:t>
      </w:r>
      <w:r w:rsidR="00D35224" w:rsidRPr="003A2993">
        <w:rPr>
          <w:rFonts w:ascii="Times" w:hAnsi="Times" w:cs="Calibri"/>
          <w:i/>
          <w:sz w:val="28"/>
          <w:szCs w:val="28"/>
        </w:rPr>
        <w:t xml:space="preserve"> (Cluster of Activities) </w:t>
      </w:r>
      <w:r w:rsidR="00A4146D" w:rsidRPr="003A2993">
        <w:rPr>
          <w:rFonts w:ascii="Times" w:hAnsi="Times" w:cs="Calibri"/>
          <w:i/>
          <w:sz w:val="28"/>
          <w:szCs w:val="28"/>
        </w:rPr>
        <w:t>provide a robust and balanced foundation for the CRP to move forward, at both levels n-2 and n-1</w:t>
      </w:r>
      <w:r w:rsidR="00D35224" w:rsidRPr="003A2993">
        <w:rPr>
          <w:rFonts w:ascii="Times" w:hAnsi="Times" w:cs="Calibri"/>
          <w:i/>
          <w:sz w:val="28"/>
          <w:szCs w:val="28"/>
        </w:rPr>
        <w:t xml:space="preserve"> (Flagship)</w:t>
      </w:r>
      <w:r w:rsidR="00A4146D" w:rsidRPr="003A2993">
        <w:rPr>
          <w:rFonts w:ascii="Times" w:hAnsi="Times" w:cs="Calibri"/>
          <w:i/>
          <w:sz w:val="28"/>
          <w:szCs w:val="28"/>
        </w:rPr>
        <w:t>? Are there obvious gaps? Are there redundancies?</w:t>
      </w:r>
    </w:p>
    <w:p w14:paraId="1AAD7A09" w14:textId="77777777" w:rsidR="00D35224" w:rsidRPr="003A2993" w:rsidRDefault="00D35224" w:rsidP="00D35224">
      <w:pPr>
        <w:widowControl w:val="0"/>
        <w:autoSpaceDE w:val="0"/>
        <w:autoSpaceDN w:val="0"/>
        <w:adjustRightInd w:val="0"/>
        <w:jc w:val="both"/>
        <w:rPr>
          <w:rFonts w:ascii="Times" w:hAnsi="Times" w:cs="Calibri"/>
          <w:i/>
          <w:sz w:val="28"/>
          <w:szCs w:val="28"/>
        </w:rPr>
      </w:pPr>
    </w:p>
    <w:p w14:paraId="0C2F61F8" w14:textId="77777777" w:rsidR="00D35224" w:rsidRPr="003A2993" w:rsidRDefault="00191362" w:rsidP="00D35224">
      <w:pPr>
        <w:widowControl w:val="0"/>
        <w:autoSpaceDE w:val="0"/>
        <w:autoSpaceDN w:val="0"/>
        <w:adjustRightInd w:val="0"/>
        <w:jc w:val="both"/>
        <w:rPr>
          <w:rFonts w:ascii="Times" w:hAnsi="Times" w:cs="Calibri"/>
          <w:i/>
          <w:sz w:val="28"/>
          <w:szCs w:val="28"/>
        </w:rPr>
      </w:pPr>
      <w:r w:rsidRPr="003A2993">
        <w:rPr>
          <w:rFonts w:ascii="Times" w:hAnsi="Times" w:cs="Calibri"/>
          <w:i/>
          <w:sz w:val="28"/>
          <w:szCs w:val="28"/>
        </w:rPr>
        <w:t xml:space="preserve">3. </w:t>
      </w:r>
      <w:r w:rsidR="00A4146D" w:rsidRPr="003A2993">
        <w:rPr>
          <w:rFonts w:ascii="Times" w:hAnsi="Times" w:cs="Calibri"/>
          <w:i/>
          <w:sz w:val="28"/>
          <w:szCs w:val="28"/>
        </w:rPr>
        <w:t>Are expected results sufficiently specific (quantified where needed) and ambitious to contribute significantly to taking the CRP down its i</w:t>
      </w:r>
      <w:r w:rsidR="00D35224" w:rsidRPr="003A2993">
        <w:rPr>
          <w:rFonts w:ascii="Times" w:hAnsi="Times" w:cs="Calibri"/>
          <w:i/>
          <w:sz w:val="28"/>
          <w:szCs w:val="28"/>
        </w:rPr>
        <w:t xml:space="preserve">mpact pathway towards its IDOs? </w:t>
      </w:r>
    </w:p>
    <w:p w14:paraId="10CE3180" w14:textId="77777777" w:rsidR="00D35224" w:rsidRPr="003A2993" w:rsidRDefault="00D35224" w:rsidP="00D35224">
      <w:pPr>
        <w:widowControl w:val="0"/>
        <w:autoSpaceDE w:val="0"/>
        <w:autoSpaceDN w:val="0"/>
        <w:adjustRightInd w:val="0"/>
        <w:jc w:val="both"/>
        <w:rPr>
          <w:rFonts w:ascii="Times" w:hAnsi="Times" w:cs="Calibri"/>
          <w:i/>
          <w:sz w:val="28"/>
          <w:szCs w:val="28"/>
        </w:rPr>
      </w:pPr>
    </w:p>
    <w:p w14:paraId="514DBD23" w14:textId="77777777" w:rsidR="00A4146D" w:rsidRPr="003A2993" w:rsidRDefault="00191362" w:rsidP="00D35224">
      <w:pPr>
        <w:widowControl w:val="0"/>
        <w:autoSpaceDE w:val="0"/>
        <w:autoSpaceDN w:val="0"/>
        <w:adjustRightInd w:val="0"/>
        <w:jc w:val="both"/>
        <w:rPr>
          <w:rFonts w:ascii="Times" w:hAnsi="Times" w:cs="Calibri"/>
          <w:i/>
          <w:sz w:val="28"/>
          <w:szCs w:val="28"/>
        </w:rPr>
      </w:pPr>
      <w:r w:rsidRPr="003A2993">
        <w:rPr>
          <w:rFonts w:ascii="Times" w:hAnsi="Times" w:cs="Calibri"/>
          <w:i/>
          <w:sz w:val="28"/>
          <w:szCs w:val="28"/>
        </w:rPr>
        <w:t xml:space="preserve">4. </w:t>
      </w:r>
      <w:r w:rsidR="00A4146D" w:rsidRPr="003A2993">
        <w:rPr>
          <w:rFonts w:ascii="Times" w:hAnsi="Times" w:cs="Calibri"/>
          <w:i/>
          <w:sz w:val="28"/>
          <w:szCs w:val="28"/>
        </w:rPr>
        <w:t>Are planned budgets reasonable given the scientific and scaling up activities planned, and are they aligned with the Fin Plan?</w:t>
      </w:r>
    </w:p>
    <w:p w14:paraId="2E5DC60D" w14:textId="77777777" w:rsidR="00D35224" w:rsidRPr="003A2993" w:rsidRDefault="00D35224" w:rsidP="00D35224">
      <w:pPr>
        <w:widowControl w:val="0"/>
        <w:autoSpaceDE w:val="0"/>
        <w:autoSpaceDN w:val="0"/>
        <w:adjustRightInd w:val="0"/>
        <w:jc w:val="both"/>
        <w:rPr>
          <w:rFonts w:ascii="Times" w:hAnsi="Times" w:cs="Courier New"/>
          <w:i/>
          <w:sz w:val="28"/>
          <w:szCs w:val="28"/>
        </w:rPr>
      </w:pPr>
    </w:p>
    <w:p w14:paraId="5E83AE7F" w14:textId="77777777" w:rsidR="00A4146D" w:rsidRPr="003A2993" w:rsidRDefault="00191362" w:rsidP="00D35224">
      <w:pPr>
        <w:widowControl w:val="0"/>
        <w:autoSpaceDE w:val="0"/>
        <w:autoSpaceDN w:val="0"/>
        <w:adjustRightInd w:val="0"/>
        <w:jc w:val="both"/>
        <w:rPr>
          <w:rFonts w:ascii="Times" w:hAnsi="Times" w:cs="Calibri"/>
          <w:i/>
          <w:sz w:val="28"/>
          <w:szCs w:val="28"/>
        </w:rPr>
      </w:pPr>
      <w:r w:rsidRPr="003A2993">
        <w:rPr>
          <w:rFonts w:ascii="Times" w:hAnsi="Times" w:cs="Calibri"/>
          <w:i/>
          <w:sz w:val="28"/>
          <w:szCs w:val="28"/>
        </w:rPr>
        <w:t xml:space="preserve">5. </w:t>
      </w:r>
      <w:r w:rsidR="00A4146D" w:rsidRPr="003A2993">
        <w:rPr>
          <w:rFonts w:ascii="Times" w:hAnsi="Times" w:cs="Calibri"/>
          <w:i/>
          <w:sz w:val="28"/>
          <w:szCs w:val="28"/>
        </w:rPr>
        <w:t>Is the CRP contributing to coherence at system or portfolio level (level n+1), by collaborating with other appropriate CRPs? Are there potential overlaps with other CRPs?</w:t>
      </w:r>
    </w:p>
    <w:p w14:paraId="79A2723C" w14:textId="77777777" w:rsidR="001A3EA8" w:rsidRPr="003A2993" w:rsidRDefault="001A3EA8" w:rsidP="00D35224">
      <w:pPr>
        <w:widowControl w:val="0"/>
        <w:autoSpaceDE w:val="0"/>
        <w:autoSpaceDN w:val="0"/>
        <w:adjustRightInd w:val="0"/>
        <w:jc w:val="both"/>
        <w:rPr>
          <w:rFonts w:ascii="Times" w:hAnsi="Times" w:cs="Calibri"/>
          <w:i/>
          <w:sz w:val="28"/>
          <w:szCs w:val="28"/>
        </w:rPr>
      </w:pPr>
    </w:p>
    <w:p w14:paraId="680565AD" w14:textId="0C37C296" w:rsidR="001A3EA8" w:rsidRPr="001A3EA8" w:rsidRDefault="001A3EA8" w:rsidP="00D35224">
      <w:pPr>
        <w:widowControl w:val="0"/>
        <w:autoSpaceDE w:val="0"/>
        <w:autoSpaceDN w:val="0"/>
        <w:adjustRightInd w:val="0"/>
        <w:jc w:val="both"/>
        <w:rPr>
          <w:rFonts w:ascii="Times" w:hAnsi="Times" w:cs="Calibri"/>
          <w:sz w:val="28"/>
          <w:szCs w:val="28"/>
        </w:rPr>
      </w:pPr>
      <w:r>
        <w:rPr>
          <w:rFonts w:ascii="Times" w:hAnsi="Times" w:cs="Calibri"/>
          <w:sz w:val="28"/>
          <w:szCs w:val="28"/>
        </w:rPr>
        <w:t xml:space="preserve">It is essential that the answers to these questions are </w:t>
      </w:r>
      <w:r>
        <w:rPr>
          <w:rFonts w:ascii="Times" w:hAnsi="Times" w:cs="Calibri"/>
          <w:sz w:val="28"/>
          <w:szCs w:val="28"/>
          <w:u w:val="single"/>
        </w:rPr>
        <w:t>explicit</w:t>
      </w:r>
      <w:r>
        <w:rPr>
          <w:rFonts w:ascii="Times" w:hAnsi="Times" w:cs="Calibri"/>
          <w:sz w:val="28"/>
          <w:szCs w:val="28"/>
        </w:rPr>
        <w:t xml:space="preserve"> in the POWB</w:t>
      </w:r>
      <w:r w:rsidR="00567695">
        <w:rPr>
          <w:rFonts w:ascii="Times" w:hAnsi="Times" w:cs="Calibri"/>
          <w:sz w:val="28"/>
          <w:szCs w:val="28"/>
        </w:rPr>
        <w:t>.</w:t>
      </w:r>
    </w:p>
    <w:p w14:paraId="7CCA2CCD" w14:textId="77777777" w:rsidR="00A4146D" w:rsidRDefault="00A4146D" w:rsidP="00D35224">
      <w:pPr>
        <w:jc w:val="both"/>
        <w:rPr>
          <w:rFonts w:ascii="Times" w:hAnsi="Times"/>
          <w:sz w:val="28"/>
          <w:szCs w:val="28"/>
        </w:rPr>
      </w:pPr>
    </w:p>
    <w:p w14:paraId="7325BF89" w14:textId="1518AD4C" w:rsidR="00191362" w:rsidRPr="00A73CB0" w:rsidRDefault="009C2A7C" w:rsidP="00D35224">
      <w:pPr>
        <w:jc w:val="both"/>
        <w:rPr>
          <w:rFonts w:ascii="Times" w:hAnsi="Times"/>
          <w:b/>
          <w:sz w:val="28"/>
          <w:szCs w:val="28"/>
          <w:u w:val="single"/>
        </w:rPr>
      </w:pPr>
      <w:r>
        <w:rPr>
          <w:rFonts w:ascii="Times" w:hAnsi="Times"/>
          <w:b/>
          <w:sz w:val="28"/>
          <w:szCs w:val="28"/>
          <w:u w:val="single"/>
        </w:rPr>
        <w:t xml:space="preserve">2015 and 2016 POWB </w:t>
      </w:r>
      <w:r w:rsidR="00EF3628" w:rsidRPr="00A73CB0">
        <w:rPr>
          <w:rFonts w:ascii="Times" w:hAnsi="Times"/>
          <w:b/>
          <w:sz w:val="28"/>
          <w:szCs w:val="28"/>
          <w:u w:val="single"/>
        </w:rPr>
        <w:t xml:space="preserve">Required </w:t>
      </w:r>
      <w:r w:rsidR="00191362" w:rsidRPr="00A73CB0">
        <w:rPr>
          <w:rFonts w:ascii="Times" w:hAnsi="Times"/>
          <w:b/>
          <w:sz w:val="28"/>
          <w:szCs w:val="28"/>
          <w:u w:val="single"/>
        </w:rPr>
        <w:t>Narrative Sections</w:t>
      </w:r>
    </w:p>
    <w:p w14:paraId="0A31EFC5" w14:textId="68B3A986" w:rsidR="00191362" w:rsidRPr="00191362" w:rsidRDefault="00191362" w:rsidP="00191362">
      <w:pPr>
        <w:pStyle w:val="Heading2"/>
        <w:rPr>
          <w:rFonts w:ascii="Times" w:hAnsi="Times"/>
          <w:color w:val="auto"/>
          <w:sz w:val="28"/>
          <w:szCs w:val="28"/>
          <w:lang w:eastAsia="fr-FR"/>
        </w:rPr>
      </w:pPr>
      <w:r w:rsidRPr="00191362">
        <w:rPr>
          <w:rFonts w:ascii="Times" w:hAnsi="Times"/>
          <w:color w:val="auto"/>
          <w:sz w:val="28"/>
          <w:szCs w:val="28"/>
          <w:lang w:eastAsia="fr-FR"/>
        </w:rPr>
        <w:t>1. Major Planned Work  (TR</w:t>
      </w:r>
      <w:r w:rsidR="00567695">
        <w:rPr>
          <w:rFonts w:ascii="Times" w:hAnsi="Times"/>
          <w:color w:val="auto"/>
          <w:sz w:val="28"/>
          <w:szCs w:val="28"/>
          <w:lang w:eastAsia="fr-FR"/>
        </w:rPr>
        <w:t xml:space="preserve"> – based on Flagship Narratives</w:t>
      </w:r>
      <w:r w:rsidRPr="00191362">
        <w:rPr>
          <w:rFonts w:ascii="Times" w:hAnsi="Times"/>
          <w:color w:val="auto"/>
          <w:sz w:val="28"/>
          <w:szCs w:val="28"/>
          <w:lang w:eastAsia="fr-FR"/>
        </w:rPr>
        <w:t>)</w:t>
      </w:r>
    </w:p>
    <w:p w14:paraId="7F332F97" w14:textId="77777777" w:rsidR="0054693F" w:rsidRDefault="00191362" w:rsidP="00191362">
      <w:pPr>
        <w:pStyle w:val="PlainText"/>
        <w:jc w:val="both"/>
        <w:rPr>
          <w:rFonts w:ascii="Times" w:hAnsi="Times" w:cs="Calibri"/>
          <w:iCs/>
          <w:color w:val="000000"/>
          <w:sz w:val="28"/>
          <w:szCs w:val="28"/>
          <w:lang w:val="en-US" w:eastAsia="fr-FR"/>
        </w:rPr>
      </w:pPr>
      <w:r w:rsidRPr="00191362">
        <w:rPr>
          <w:rFonts w:ascii="Times" w:hAnsi="Times" w:cs="Calibri"/>
          <w:iCs/>
          <w:color w:val="000000"/>
          <w:sz w:val="28"/>
          <w:szCs w:val="28"/>
          <w:lang w:val="en-US" w:eastAsia="fr-FR"/>
        </w:rPr>
        <w:t>Succinct and reasoned description of the work planned by the CRP in the f</w:t>
      </w:r>
      <w:r>
        <w:rPr>
          <w:rFonts w:ascii="Times" w:hAnsi="Times" w:cs="Calibri"/>
          <w:iCs/>
          <w:color w:val="000000"/>
          <w:sz w:val="28"/>
          <w:szCs w:val="28"/>
          <w:lang w:val="en-US" w:eastAsia="fr-FR"/>
        </w:rPr>
        <w:t>orthcoming year pitched at Flagship</w:t>
      </w:r>
      <w:r w:rsidRPr="00191362">
        <w:rPr>
          <w:rFonts w:ascii="Times" w:hAnsi="Times" w:cs="Calibri"/>
          <w:iCs/>
          <w:color w:val="000000"/>
          <w:sz w:val="28"/>
          <w:szCs w:val="28"/>
          <w:lang w:val="en-US" w:eastAsia="fr-FR"/>
        </w:rPr>
        <w:t xml:space="preserve"> level to achieve expected results as per the CRP proposal. </w:t>
      </w:r>
    </w:p>
    <w:p w14:paraId="795C658B" w14:textId="77777777" w:rsidR="0054693F" w:rsidRDefault="0054693F" w:rsidP="00191362">
      <w:pPr>
        <w:pStyle w:val="PlainText"/>
        <w:jc w:val="both"/>
        <w:rPr>
          <w:rFonts w:ascii="Times" w:hAnsi="Times" w:cs="Calibri"/>
          <w:iCs/>
          <w:color w:val="000000"/>
          <w:sz w:val="28"/>
          <w:szCs w:val="28"/>
          <w:lang w:val="en-US" w:eastAsia="fr-FR"/>
        </w:rPr>
      </w:pPr>
    </w:p>
    <w:p w14:paraId="38C81BED" w14:textId="69B5AA8A" w:rsidR="00191362" w:rsidRPr="00191362" w:rsidRDefault="0054693F" w:rsidP="00191362">
      <w:pPr>
        <w:pStyle w:val="PlainText"/>
        <w:jc w:val="both"/>
        <w:rPr>
          <w:rFonts w:ascii="Times" w:hAnsi="Times" w:cs="Calibri"/>
          <w:iCs/>
          <w:color w:val="000000"/>
          <w:sz w:val="28"/>
          <w:szCs w:val="28"/>
          <w:lang w:val="en-US" w:eastAsia="fr-FR"/>
        </w:rPr>
      </w:pPr>
      <w:r>
        <w:rPr>
          <w:rFonts w:ascii="Times" w:hAnsi="Times" w:cs="Calibri"/>
          <w:iCs/>
          <w:color w:val="000000"/>
          <w:sz w:val="28"/>
          <w:szCs w:val="28"/>
          <w:lang w:val="en-US" w:eastAsia="fr-FR"/>
        </w:rPr>
        <w:lastRenderedPageBreak/>
        <w:t>S</w:t>
      </w:r>
      <w:r w:rsidR="00302C6D">
        <w:rPr>
          <w:rFonts w:ascii="Times" w:hAnsi="Times" w:cs="Calibri"/>
          <w:iCs/>
          <w:color w:val="000000"/>
          <w:sz w:val="28"/>
          <w:szCs w:val="28"/>
          <w:lang w:val="en-US" w:eastAsia="fr-FR"/>
        </w:rPr>
        <w:t>hould not exceed 10</w:t>
      </w:r>
      <w:r w:rsidR="00191362" w:rsidRPr="00191362">
        <w:rPr>
          <w:rFonts w:ascii="Times" w:hAnsi="Times" w:cs="Calibri"/>
          <w:iCs/>
          <w:color w:val="000000"/>
          <w:sz w:val="28"/>
          <w:szCs w:val="28"/>
          <w:lang w:val="en-US" w:eastAsia="fr-FR"/>
        </w:rPr>
        <w:t>00 words and should be supported by and refer to Table 1.</w:t>
      </w:r>
    </w:p>
    <w:p w14:paraId="6FE43840" w14:textId="63BA1DB0" w:rsidR="00191362" w:rsidRPr="00191362" w:rsidRDefault="00302C6D" w:rsidP="00191362">
      <w:pPr>
        <w:pStyle w:val="Heading2"/>
        <w:rPr>
          <w:rFonts w:ascii="Times" w:hAnsi="Times"/>
          <w:color w:val="auto"/>
          <w:sz w:val="28"/>
          <w:szCs w:val="28"/>
          <w:lang w:eastAsia="fr-FR"/>
        </w:rPr>
      </w:pPr>
      <w:r>
        <w:rPr>
          <w:rFonts w:ascii="Times" w:hAnsi="Times"/>
          <w:color w:val="auto"/>
          <w:sz w:val="28"/>
          <w:szCs w:val="28"/>
          <w:lang w:eastAsia="fr-FR"/>
        </w:rPr>
        <w:t>2</w:t>
      </w:r>
      <w:r w:rsidR="00191362" w:rsidRPr="00191362">
        <w:rPr>
          <w:rFonts w:ascii="Times" w:hAnsi="Times"/>
          <w:color w:val="auto"/>
          <w:sz w:val="28"/>
          <w:szCs w:val="28"/>
          <w:lang w:eastAsia="fr-FR"/>
        </w:rPr>
        <w:t>. Flagship Narratives</w:t>
      </w:r>
      <w:r w:rsidR="001F6F93">
        <w:rPr>
          <w:rFonts w:ascii="Times" w:hAnsi="Times"/>
          <w:color w:val="auto"/>
          <w:sz w:val="28"/>
          <w:szCs w:val="28"/>
          <w:lang w:eastAsia="fr-FR"/>
        </w:rPr>
        <w:t xml:space="preserve"> </w:t>
      </w:r>
      <w:r>
        <w:rPr>
          <w:rFonts w:ascii="Times" w:hAnsi="Times"/>
          <w:color w:val="auto"/>
          <w:sz w:val="28"/>
          <w:szCs w:val="28"/>
          <w:lang w:eastAsia="fr-FR"/>
        </w:rPr>
        <w:t xml:space="preserve">for </w:t>
      </w:r>
      <w:r w:rsidR="008A65B0">
        <w:rPr>
          <w:rFonts w:ascii="Times" w:hAnsi="Times"/>
          <w:color w:val="auto"/>
          <w:sz w:val="28"/>
          <w:szCs w:val="28"/>
          <w:lang w:eastAsia="fr-FR"/>
        </w:rPr>
        <w:t xml:space="preserve">Level 3 </w:t>
      </w:r>
      <w:r>
        <w:rPr>
          <w:rFonts w:ascii="Times" w:hAnsi="Times"/>
          <w:color w:val="auto"/>
          <w:sz w:val="28"/>
          <w:szCs w:val="28"/>
          <w:lang w:eastAsia="fr-FR"/>
        </w:rPr>
        <w:t xml:space="preserve">Table 1 </w:t>
      </w:r>
      <w:r w:rsidR="001F6F93">
        <w:rPr>
          <w:rFonts w:ascii="Times" w:hAnsi="Times"/>
          <w:color w:val="auto"/>
          <w:sz w:val="28"/>
          <w:szCs w:val="28"/>
          <w:lang w:eastAsia="fr-FR"/>
        </w:rPr>
        <w:t>(Flagship Leaders)</w:t>
      </w:r>
    </w:p>
    <w:p w14:paraId="6B0CA0C9" w14:textId="77777777" w:rsidR="006B0188" w:rsidRDefault="006B0188" w:rsidP="001F6F93">
      <w:pPr>
        <w:widowControl w:val="0"/>
        <w:autoSpaceDE w:val="0"/>
        <w:autoSpaceDN w:val="0"/>
        <w:adjustRightInd w:val="0"/>
        <w:jc w:val="both"/>
        <w:rPr>
          <w:rFonts w:ascii="Times" w:hAnsi="Times" w:cs="Calibri"/>
          <w:sz w:val="30"/>
          <w:szCs w:val="30"/>
        </w:rPr>
      </w:pPr>
    </w:p>
    <w:p w14:paraId="5E8137E1" w14:textId="06919C38" w:rsidR="006B0188" w:rsidRDefault="006B0188" w:rsidP="001F6F93">
      <w:pPr>
        <w:widowControl w:val="0"/>
        <w:autoSpaceDE w:val="0"/>
        <w:autoSpaceDN w:val="0"/>
        <w:adjustRightInd w:val="0"/>
        <w:jc w:val="both"/>
        <w:rPr>
          <w:rFonts w:ascii="Times" w:hAnsi="Times" w:cs="Calibri"/>
          <w:sz w:val="30"/>
          <w:szCs w:val="30"/>
        </w:rPr>
      </w:pPr>
      <w:r>
        <w:rPr>
          <w:rFonts w:ascii="Times" w:hAnsi="Times" w:cs="Calibri"/>
          <w:sz w:val="30"/>
          <w:szCs w:val="30"/>
        </w:rPr>
        <w:t xml:space="preserve">This has been pre-populated with the Flagship-level budget for 2015. </w:t>
      </w:r>
    </w:p>
    <w:p w14:paraId="1E498C21" w14:textId="77777777" w:rsidR="006B0188" w:rsidRDefault="006B0188" w:rsidP="001F6F93">
      <w:pPr>
        <w:widowControl w:val="0"/>
        <w:autoSpaceDE w:val="0"/>
        <w:autoSpaceDN w:val="0"/>
        <w:adjustRightInd w:val="0"/>
        <w:jc w:val="both"/>
        <w:rPr>
          <w:rFonts w:ascii="Times" w:hAnsi="Times" w:cs="Calibri"/>
          <w:sz w:val="30"/>
          <w:szCs w:val="30"/>
        </w:rPr>
      </w:pPr>
    </w:p>
    <w:p w14:paraId="5BD7DE8E" w14:textId="030C3BE2" w:rsidR="008A65B0" w:rsidRPr="006B0188" w:rsidRDefault="001F6F93" w:rsidP="001F6F93">
      <w:pPr>
        <w:widowControl w:val="0"/>
        <w:autoSpaceDE w:val="0"/>
        <w:autoSpaceDN w:val="0"/>
        <w:adjustRightInd w:val="0"/>
        <w:jc w:val="both"/>
        <w:rPr>
          <w:rFonts w:ascii="Times" w:hAnsi="Times" w:cs="Calibri"/>
          <w:b/>
          <w:sz w:val="30"/>
          <w:szCs w:val="30"/>
        </w:rPr>
      </w:pPr>
      <w:r w:rsidRPr="006B0188">
        <w:rPr>
          <w:rFonts w:ascii="Times" w:hAnsi="Times" w:cs="Calibri"/>
          <w:b/>
          <w:sz w:val="30"/>
          <w:szCs w:val="30"/>
        </w:rPr>
        <w:t>Fl</w:t>
      </w:r>
      <w:r w:rsidR="002D63F6" w:rsidRPr="006B0188">
        <w:rPr>
          <w:rFonts w:ascii="Times" w:hAnsi="Times" w:cs="Calibri"/>
          <w:b/>
          <w:sz w:val="30"/>
          <w:szCs w:val="30"/>
        </w:rPr>
        <w:t xml:space="preserve">agship Leaders to provide a </w:t>
      </w:r>
      <w:r w:rsidR="008A65B0" w:rsidRPr="006B0188">
        <w:rPr>
          <w:rFonts w:ascii="Times" w:hAnsi="Times" w:cs="Calibri"/>
          <w:b/>
          <w:sz w:val="30"/>
          <w:szCs w:val="30"/>
        </w:rPr>
        <w:t>narrative of 100-150</w:t>
      </w:r>
      <w:r w:rsidRPr="006B0188">
        <w:rPr>
          <w:rFonts w:ascii="Times" w:hAnsi="Times" w:cs="Calibri"/>
          <w:b/>
          <w:sz w:val="30"/>
          <w:szCs w:val="30"/>
        </w:rPr>
        <w:t xml:space="preserve"> words that summarizes what will be achieved </w:t>
      </w:r>
      <w:r w:rsidR="008A65B0" w:rsidRPr="006B0188">
        <w:rPr>
          <w:rFonts w:ascii="Times" w:hAnsi="Times" w:cs="Calibri"/>
          <w:b/>
          <w:sz w:val="30"/>
          <w:szCs w:val="30"/>
        </w:rPr>
        <w:t xml:space="preserve">in 2015 </w:t>
      </w:r>
      <w:r w:rsidRPr="006B0188">
        <w:rPr>
          <w:rFonts w:ascii="Times" w:hAnsi="Times" w:cs="Calibri"/>
          <w:b/>
          <w:sz w:val="30"/>
          <w:szCs w:val="30"/>
        </w:rPr>
        <w:t>and how it contributes to achieving the relevant IDOs</w:t>
      </w:r>
      <w:r w:rsidR="002D63F6" w:rsidRPr="006B0188">
        <w:rPr>
          <w:rFonts w:ascii="Times" w:hAnsi="Times" w:cs="Calibri"/>
          <w:b/>
          <w:sz w:val="30"/>
          <w:szCs w:val="30"/>
        </w:rPr>
        <w:t xml:space="preserve"> (</w:t>
      </w:r>
      <w:r w:rsidRPr="006B0188">
        <w:rPr>
          <w:rFonts w:ascii="Times" w:hAnsi="Times" w:cs="Calibri"/>
          <w:b/>
          <w:sz w:val="30"/>
          <w:szCs w:val="30"/>
        </w:rPr>
        <w:t>IDO1 on productivity for the 3 technology Flagships, and IDO2-6 for the other Flagships</w:t>
      </w:r>
      <w:r w:rsidR="002D63F6" w:rsidRPr="006B0188">
        <w:rPr>
          <w:rFonts w:ascii="Times" w:hAnsi="Times" w:cs="Calibri"/>
          <w:b/>
          <w:sz w:val="30"/>
          <w:szCs w:val="30"/>
        </w:rPr>
        <w:t>)</w:t>
      </w:r>
      <w:r w:rsidR="008A65B0" w:rsidRPr="006B0188">
        <w:rPr>
          <w:rFonts w:ascii="Times" w:hAnsi="Times" w:cs="Calibri"/>
          <w:b/>
          <w:sz w:val="30"/>
          <w:szCs w:val="30"/>
        </w:rPr>
        <w:t xml:space="preserve">. </w:t>
      </w:r>
      <w:r w:rsidR="00EF3A0A" w:rsidRPr="006B0188">
        <w:rPr>
          <w:rFonts w:ascii="Times" w:hAnsi="Times" w:cs="Calibri"/>
          <w:b/>
          <w:sz w:val="30"/>
          <w:szCs w:val="30"/>
        </w:rPr>
        <w:t xml:space="preserve"> See Annex 2 for a list of the IDOs. </w:t>
      </w:r>
      <w:r w:rsidR="008A65B0" w:rsidRPr="006B0188">
        <w:rPr>
          <w:rFonts w:ascii="Times" w:hAnsi="Times" w:cs="Calibri"/>
          <w:b/>
          <w:sz w:val="30"/>
          <w:szCs w:val="30"/>
        </w:rPr>
        <w:t>Highlight,</w:t>
      </w:r>
      <w:r w:rsidR="002D63F6" w:rsidRPr="006B0188">
        <w:rPr>
          <w:rFonts w:ascii="Times" w:hAnsi="Times" w:cs="Calibri"/>
          <w:b/>
          <w:sz w:val="30"/>
          <w:szCs w:val="30"/>
        </w:rPr>
        <w:t xml:space="preserve"> cross-CRP collaboration</w:t>
      </w:r>
      <w:r w:rsidR="008A65B0" w:rsidRPr="006B0188">
        <w:rPr>
          <w:rFonts w:ascii="Times" w:hAnsi="Times" w:cs="Calibri"/>
          <w:b/>
          <w:sz w:val="30"/>
          <w:szCs w:val="30"/>
        </w:rPr>
        <w:t xml:space="preserve"> and gender aspects</w:t>
      </w:r>
      <w:r w:rsidRPr="006B0188">
        <w:rPr>
          <w:rFonts w:ascii="Times" w:hAnsi="Times" w:cs="Calibri"/>
          <w:b/>
          <w:sz w:val="30"/>
          <w:szCs w:val="30"/>
        </w:rPr>
        <w:t>.</w:t>
      </w:r>
      <w:r w:rsidR="008A65B0" w:rsidRPr="006B0188">
        <w:rPr>
          <w:rFonts w:ascii="Times" w:hAnsi="Times" w:cs="Calibri"/>
          <w:b/>
          <w:sz w:val="30"/>
          <w:szCs w:val="30"/>
        </w:rPr>
        <w:t xml:space="preserve"> </w:t>
      </w:r>
    </w:p>
    <w:p w14:paraId="269B3D73" w14:textId="77777777" w:rsidR="008A65B0" w:rsidRDefault="008A65B0" w:rsidP="001F6F93">
      <w:pPr>
        <w:widowControl w:val="0"/>
        <w:autoSpaceDE w:val="0"/>
        <w:autoSpaceDN w:val="0"/>
        <w:adjustRightInd w:val="0"/>
        <w:jc w:val="both"/>
        <w:rPr>
          <w:rFonts w:ascii="Times" w:hAnsi="Times" w:cs="Calibri"/>
          <w:sz w:val="30"/>
          <w:szCs w:val="30"/>
        </w:rPr>
      </w:pPr>
    </w:p>
    <w:p w14:paraId="214ED155" w14:textId="0A2DEA1B" w:rsidR="001F6F93" w:rsidRPr="006B0188" w:rsidRDefault="006B0188" w:rsidP="001F6F93">
      <w:pPr>
        <w:widowControl w:val="0"/>
        <w:autoSpaceDE w:val="0"/>
        <w:autoSpaceDN w:val="0"/>
        <w:adjustRightInd w:val="0"/>
        <w:jc w:val="both"/>
        <w:rPr>
          <w:rFonts w:ascii="Times" w:hAnsi="Times" w:cs="Calibri"/>
          <w:sz w:val="30"/>
          <w:szCs w:val="30"/>
          <w:u w:val="single"/>
        </w:rPr>
      </w:pPr>
      <w:r w:rsidRPr="006B0188">
        <w:rPr>
          <w:rFonts w:ascii="Times" w:hAnsi="Times" w:cs="Calibri"/>
          <w:sz w:val="30"/>
          <w:szCs w:val="30"/>
          <w:u w:val="single"/>
        </w:rPr>
        <w:t>Insert in Level n-1</w:t>
      </w:r>
      <w:r w:rsidR="008A65B0" w:rsidRPr="006B0188">
        <w:rPr>
          <w:rFonts w:ascii="Times" w:hAnsi="Times" w:cs="Calibri"/>
          <w:sz w:val="30"/>
          <w:szCs w:val="30"/>
          <w:u w:val="single"/>
        </w:rPr>
        <w:t xml:space="preserve"> </w:t>
      </w:r>
      <w:r w:rsidR="003C773D" w:rsidRPr="006B0188">
        <w:rPr>
          <w:rFonts w:ascii="Times" w:hAnsi="Times" w:cs="Calibri"/>
          <w:sz w:val="30"/>
          <w:szCs w:val="30"/>
          <w:u w:val="single"/>
        </w:rPr>
        <w:t>of Table 1</w:t>
      </w:r>
      <w:r w:rsidRPr="006B0188">
        <w:rPr>
          <w:rFonts w:ascii="Times" w:hAnsi="Times" w:cs="Calibri"/>
          <w:sz w:val="30"/>
          <w:szCs w:val="30"/>
          <w:u w:val="single"/>
        </w:rPr>
        <w:t>, in the cells entitled Key Activities Planned for 2015 and Expected Results of these Activities</w:t>
      </w:r>
      <w:r w:rsidR="008A65B0" w:rsidRPr="006B0188">
        <w:rPr>
          <w:rFonts w:ascii="Times" w:hAnsi="Times" w:cs="Calibri"/>
          <w:sz w:val="30"/>
          <w:szCs w:val="30"/>
          <w:u w:val="single"/>
        </w:rPr>
        <w:t xml:space="preserve">. </w:t>
      </w:r>
    </w:p>
    <w:p w14:paraId="67C17AE0" w14:textId="77777777" w:rsidR="001F6F93" w:rsidRPr="002D63F6" w:rsidRDefault="001F6F93" w:rsidP="001F6F93">
      <w:pPr>
        <w:widowControl w:val="0"/>
        <w:autoSpaceDE w:val="0"/>
        <w:autoSpaceDN w:val="0"/>
        <w:adjustRightInd w:val="0"/>
        <w:rPr>
          <w:rFonts w:ascii="Wingdings" w:hAnsi="Wingdings" w:cs="Wingdings"/>
          <w:sz w:val="30"/>
          <w:szCs w:val="30"/>
        </w:rPr>
      </w:pPr>
    </w:p>
    <w:p w14:paraId="1078DC6F" w14:textId="0D531A99" w:rsidR="00EF3A0A" w:rsidRDefault="00302C6D" w:rsidP="00EF3A0A">
      <w:pPr>
        <w:jc w:val="both"/>
        <w:rPr>
          <w:rFonts w:ascii="Times" w:hAnsi="Times"/>
          <w:b/>
          <w:sz w:val="28"/>
          <w:szCs w:val="28"/>
        </w:rPr>
      </w:pPr>
      <w:r>
        <w:rPr>
          <w:rFonts w:ascii="Times" w:hAnsi="Times"/>
          <w:b/>
          <w:sz w:val="28"/>
          <w:szCs w:val="28"/>
        </w:rPr>
        <w:t>3</w:t>
      </w:r>
      <w:r w:rsidR="00191362" w:rsidRPr="002D63F6">
        <w:rPr>
          <w:rFonts w:ascii="Times" w:hAnsi="Times"/>
          <w:b/>
          <w:sz w:val="28"/>
          <w:szCs w:val="28"/>
        </w:rPr>
        <w:t>.  Cluster of Activity Narratives</w:t>
      </w:r>
      <w:r w:rsidR="002D63F6" w:rsidRPr="002D63F6">
        <w:rPr>
          <w:rFonts w:ascii="Times" w:hAnsi="Times"/>
          <w:b/>
          <w:sz w:val="28"/>
          <w:szCs w:val="28"/>
        </w:rPr>
        <w:t xml:space="preserve"> </w:t>
      </w:r>
      <w:r>
        <w:rPr>
          <w:rFonts w:ascii="Times" w:hAnsi="Times"/>
          <w:b/>
          <w:sz w:val="28"/>
          <w:szCs w:val="28"/>
        </w:rPr>
        <w:t xml:space="preserve">for Table </w:t>
      </w:r>
      <w:r w:rsidR="003C773D">
        <w:rPr>
          <w:rFonts w:ascii="Times" w:hAnsi="Times"/>
          <w:b/>
          <w:sz w:val="28"/>
          <w:szCs w:val="28"/>
        </w:rPr>
        <w:t>1</w:t>
      </w:r>
      <w:r w:rsidR="006B0188">
        <w:rPr>
          <w:rFonts w:ascii="Times" w:hAnsi="Times"/>
          <w:b/>
          <w:sz w:val="28"/>
          <w:szCs w:val="28"/>
        </w:rPr>
        <w:t xml:space="preserve"> (</w:t>
      </w:r>
      <w:r w:rsidR="00EF3A0A">
        <w:rPr>
          <w:rFonts w:ascii="Times" w:hAnsi="Times"/>
          <w:b/>
          <w:sz w:val="28"/>
          <w:szCs w:val="28"/>
        </w:rPr>
        <w:t>Flagship Leaders)</w:t>
      </w:r>
    </w:p>
    <w:p w14:paraId="3D99609A" w14:textId="77777777" w:rsidR="008A65B0" w:rsidRDefault="008A65B0" w:rsidP="00EF3A0A">
      <w:pPr>
        <w:widowControl w:val="0"/>
        <w:autoSpaceDE w:val="0"/>
        <w:autoSpaceDN w:val="0"/>
        <w:adjustRightInd w:val="0"/>
        <w:jc w:val="both"/>
        <w:rPr>
          <w:rFonts w:ascii="Times" w:hAnsi="Times" w:cs="Calibri"/>
          <w:sz w:val="28"/>
          <w:szCs w:val="28"/>
        </w:rPr>
      </w:pPr>
    </w:p>
    <w:p w14:paraId="1DCEB32A" w14:textId="6C17F3FA" w:rsidR="006B0188" w:rsidRDefault="006B0188" w:rsidP="00EF3A0A">
      <w:pPr>
        <w:widowControl w:val="0"/>
        <w:autoSpaceDE w:val="0"/>
        <w:autoSpaceDN w:val="0"/>
        <w:adjustRightInd w:val="0"/>
        <w:jc w:val="both"/>
        <w:rPr>
          <w:rFonts w:ascii="Times" w:hAnsi="Times" w:cs="Calibri"/>
          <w:sz w:val="28"/>
          <w:szCs w:val="28"/>
        </w:rPr>
      </w:pPr>
      <w:r>
        <w:rPr>
          <w:rFonts w:ascii="Times" w:hAnsi="Times" w:cs="Calibri"/>
          <w:sz w:val="28"/>
          <w:szCs w:val="28"/>
        </w:rPr>
        <w:t>This has been pre-populated with the title of each Cluster of Activities (2</w:t>
      </w:r>
      <w:r w:rsidRPr="006B0188">
        <w:rPr>
          <w:rFonts w:ascii="Times" w:hAnsi="Times" w:cs="Calibri"/>
          <w:sz w:val="28"/>
          <w:szCs w:val="28"/>
          <w:vertAlign w:val="superscript"/>
        </w:rPr>
        <w:t>nd</w:t>
      </w:r>
      <w:r>
        <w:rPr>
          <w:rFonts w:ascii="Times" w:hAnsi="Times" w:cs="Calibri"/>
          <w:sz w:val="28"/>
          <w:szCs w:val="28"/>
        </w:rPr>
        <w:t xml:space="preserve"> column); a description of each Cluster of Activity (3</w:t>
      </w:r>
      <w:r w:rsidRPr="006B0188">
        <w:rPr>
          <w:rFonts w:ascii="Times" w:hAnsi="Times" w:cs="Calibri"/>
          <w:sz w:val="28"/>
          <w:szCs w:val="28"/>
          <w:vertAlign w:val="superscript"/>
        </w:rPr>
        <w:t>rd</w:t>
      </w:r>
      <w:r>
        <w:rPr>
          <w:rFonts w:ascii="Times" w:hAnsi="Times" w:cs="Calibri"/>
          <w:sz w:val="28"/>
          <w:szCs w:val="28"/>
        </w:rPr>
        <w:t xml:space="preserve"> column), the Outputs in the 4</w:t>
      </w:r>
      <w:r w:rsidRPr="006B0188">
        <w:rPr>
          <w:rFonts w:ascii="Times" w:hAnsi="Times" w:cs="Calibri"/>
          <w:sz w:val="28"/>
          <w:szCs w:val="28"/>
          <w:vertAlign w:val="superscript"/>
        </w:rPr>
        <w:t>th</w:t>
      </w:r>
      <w:r>
        <w:rPr>
          <w:rFonts w:ascii="Times" w:hAnsi="Times" w:cs="Calibri"/>
          <w:sz w:val="28"/>
          <w:szCs w:val="28"/>
        </w:rPr>
        <w:t xml:space="preserve"> column (taken from the 2015 POWB Activity Sheets) and the Cluster level budget  in the 5</w:t>
      </w:r>
      <w:r w:rsidRPr="006B0188">
        <w:rPr>
          <w:rFonts w:ascii="Times" w:hAnsi="Times" w:cs="Calibri"/>
          <w:sz w:val="28"/>
          <w:szCs w:val="28"/>
          <w:vertAlign w:val="superscript"/>
        </w:rPr>
        <w:t>th</w:t>
      </w:r>
      <w:r>
        <w:rPr>
          <w:rFonts w:ascii="Times" w:hAnsi="Times" w:cs="Calibri"/>
          <w:sz w:val="28"/>
          <w:szCs w:val="28"/>
        </w:rPr>
        <w:t xml:space="preserve"> column (taken from the Consolidated POWBs 2015).  </w:t>
      </w:r>
    </w:p>
    <w:p w14:paraId="1DBC0BA8" w14:textId="77777777" w:rsidR="006B0188" w:rsidRDefault="006B0188" w:rsidP="00EF3A0A">
      <w:pPr>
        <w:widowControl w:val="0"/>
        <w:autoSpaceDE w:val="0"/>
        <w:autoSpaceDN w:val="0"/>
        <w:adjustRightInd w:val="0"/>
        <w:jc w:val="both"/>
        <w:rPr>
          <w:rFonts w:ascii="Times" w:hAnsi="Times" w:cs="Calibri"/>
          <w:sz w:val="28"/>
          <w:szCs w:val="28"/>
        </w:rPr>
      </w:pPr>
    </w:p>
    <w:p w14:paraId="66307573" w14:textId="6DF7A5D1" w:rsidR="008A65B0" w:rsidRDefault="006B0188" w:rsidP="006B0188">
      <w:pPr>
        <w:widowControl w:val="0"/>
        <w:autoSpaceDE w:val="0"/>
        <w:autoSpaceDN w:val="0"/>
        <w:adjustRightInd w:val="0"/>
        <w:jc w:val="both"/>
        <w:rPr>
          <w:rFonts w:ascii="Times" w:hAnsi="Times" w:cs="Calibri"/>
          <w:b/>
          <w:sz w:val="28"/>
          <w:szCs w:val="28"/>
        </w:rPr>
      </w:pPr>
      <w:r>
        <w:rPr>
          <w:rFonts w:ascii="Times" w:hAnsi="Times" w:cs="Calibri"/>
          <w:b/>
          <w:sz w:val="28"/>
          <w:szCs w:val="28"/>
        </w:rPr>
        <w:t>F</w:t>
      </w:r>
      <w:r w:rsidR="008A65B0" w:rsidRPr="0054693F">
        <w:rPr>
          <w:rFonts w:ascii="Times" w:hAnsi="Times" w:cs="Calibri"/>
          <w:b/>
          <w:sz w:val="28"/>
          <w:szCs w:val="28"/>
        </w:rPr>
        <w:t xml:space="preserve">lagship Leaders to </w:t>
      </w:r>
      <w:r w:rsidR="00EF3A0A">
        <w:rPr>
          <w:rFonts w:ascii="Times" w:hAnsi="Times" w:cs="Calibri"/>
          <w:b/>
          <w:sz w:val="28"/>
          <w:szCs w:val="28"/>
        </w:rPr>
        <w:t xml:space="preserve">review and correct </w:t>
      </w:r>
      <w:r w:rsidR="001F6F93" w:rsidRPr="0054693F">
        <w:rPr>
          <w:rFonts w:ascii="Times" w:hAnsi="Times" w:cs="Calibri"/>
          <w:b/>
          <w:sz w:val="28"/>
          <w:szCs w:val="28"/>
        </w:rPr>
        <w:t xml:space="preserve">the </w:t>
      </w:r>
      <w:r w:rsidR="00EF3A0A">
        <w:rPr>
          <w:rFonts w:ascii="Times" w:hAnsi="Times" w:cs="Calibri"/>
          <w:b/>
          <w:sz w:val="28"/>
          <w:szCs w:val="28"/>
        </w:rPr>
        <w:t>text relating to each Cluster of Activities (taken from the Flagship SIP</w:t>
      </w:r>
      <w:r>
        <w:rPr>
          <w:rFonts w:ascii="Times" w:hAnsi="Times" w:cs="Calibri"/>
          <w:b/>
          <w:sz w:val="28"/>
          <w:szCs w:val="28"/>
        </w:rPr>
        <w:t>s and log frames</w:t>
      </w:r>
      <w:r w:rsidR="00EF3A0A">
        <w:rPr>
          <w:rFonts w:ascii="Times" w:hAnsi="Times" w:cs="Calibri"/>
          <w:b/>
          <w:sz w:val="28"/>
          <w:szCs w:val="28"/>
        </w:rPr>
        <w:t>) to ensure coverage of the following</w:t>
      </w:r>
      <w:r w:rsidR="00302C6D" w:rsidRPr="0054693F">
        <w:rPr>
          <w:rFonts w:ascii="Times" w:hAnsi="Times" w:cs="Calibri"/>
          <w:b/>
          <w:sz w:val="28"/>
          <w:szCs w:val="28"/>
        </w:rPr>
        <w:t xml:space="preserve">: </w:t>
      </w:r>
    </w:p>
    <w:p w14:paraId="02CBF8D0" w14:textId="77777777" w:rsidR="006B0188" w:rsidRPr="0054693F" w:rsidRDefault="006B0188" w:rsidP="006B0188">
      <w:pPr>
        <w:widowControl w:val="0"/>
        <w:autoSpaceDE w:val="0"/>
        <w:autoSpaceDN w:val="0"/>
        <w:adjustRightInd w:val="0"/>
        <w:jc w:val="both"/>
        <w:rPr>
          <w:rFonts w:ascii="Times" w:hAnsi="Times" w:cs="Calibri"/>
          <w:b/>
          <w:sz w:val="28"/>
          <w:szCs w:val="28"/>
        </w:rPr>
      </w:pPr>
    </w:p>
    <w:p w14:paraId="3D7130F8" w14:textId="55BDD0BC" w:rsidR="008A65B0" w:rsidRDefault="008A65B0" w:rsidP="00EF3A0A">
      <w:pPr>
        <w:widowControl w:val="0"/>
        <w:autoSpaceDE w:val="0"/>
        <w:autoSpaceDN w:val="0"/>
        <w:adjustRightInd w:val="0"/>
        <w:ind w:left="1440"/>
        <w:jc w:val="both"/>
        <w:rPr>
          <w:rFonts w:ascii="Times" w:hAnsi="Times" w:cs="Calibri"/>
          <w:sz w:val="28"/>
          <w:szCs w:val="28"/>
        </w:rPr>
      </w:pPr>
      <w:r>
        <w:rPr>
          <w:rFonts w:ascii="Times" w:hAnsi="Times" w:cs="Calibri"/>
          <w:sz w:val="28"/>
          <w:szCs w:val="28"/>
        </w:rPr>
        <w:t>a. O</w:t>
      </w:r>
      <w:r w:rsidR="00302C6D">
        <w:rPr>
          <w:rFonts w:ascii="Times" w:hAnsi="Times" w:cs="Calibri"/>
          <w:sz w:val="28"/>
          <w:szCs w:val="28"/>
        </w:rPr>
        <w:t xml:space="preserve">bjectives of the cluster of activities </w:t>
      </w:r>
    </w:p>
    <w:p w14:paraId="092D51B4" w14:textId="77777777" w:rsidR="008A65B0" w:rsidRDefault="00302C6D" w:rsidP="00EF3A0A">
      <w:pPr>
        <w:widowControl w:val="0"/>
        <w:autoSpaceDE w:val="0"/>
        <w:autoSpaceDN w:val="0"/>
        <w:adjustRightInd w:val="0"/>
        <w:ind w:left="1440"/>
        <w:jc w:val="both"/>
        <w:rPr>
          <w:rFonts w:ascii="Times" w:hAnsi="Times" w:cs="Calibri"/>
          <w:sz w:val="28"/>
          <w:szCs w:val="28"/>
        </w:rPr>
      </w:pPr>
      <w:r>
        <w:rPr>
          <w:rFonts w:ascii="Times" w:hAnsi="Times" w:cs="Calibri"/>
          <w:sz w:val="28"/>
          <w:szCs w:val="28"/>
        </w:rPr>
        <w:t>b. Methods</w:t>
      </w:r>
      <w:r w:rsidR="008A65B0">
        <w:rPr>
          <w:rFonts w:ascii="Times" w:hAnsi="Times" w:cs="Calibri"/>
          <w:sz w:val="28"/>
          <w:szCs w:val="28"/>
        </w:rPr>
        <w:t xml:space="preserve"> to be used in the research </w:t>
      </w:r>
    </w:p>
    <w:p w14:paraId="75C8DC93" w14:textId="3704F0E7" w:rsidR="008A65B0" w:rsidRDefault="008A65B0" w:rsidP="00EF3A0A">
      <w:pPr>
        <w:widowControl w:val="0"/>
        <w:autoSpaceDE w:val="0"/>
        <w:autoSpaceDN w:val="0"/>
        <w:adjustRightInd w:val="0"/>
        <w:ind w:left="1440"/>
        <w:jc w:val="both"/>
        <w:rPr>
          <w:rFonts w:ascii="Times" w:hAnsi="Times" w:cs="Calibri"/>
          <w:sz w:val="28"/>
          <w:szCs w:val="28"/>
        </w:rPr>
      </w:pPr>
      <w:r>
        <w:rPr>
          <w:rFonts w:ascii="Times" w:hAnsi="Times" w:cs="Calibri"/>
          <w:sz w:val="28"/>
          <w:szCs w:val="28"/>
        </w:rPr>
        <w:t>c. S</w:t>
      </w:r>
      <w:r w:rsidR="00302C6D">
        <w:rPr>
          <w:rFonts w:ascii="Times" w:hAnsi="Times" w:cs="Calibri"/>
          <w:sz w:val="28"/>
          <w:szCs w:val="28"/>
        </w:rPr>
        <w:t>ite locati</w:t>
      </w:r>
      <w:r>
        <w:rPr>
          <w:rFonts w:ascii="Times" w:hAnsi="Times" w:cs="Calibri"/>
          <w:sz w:val="28"/>
          <w:szCs w:val="28"/>
        </w:rPr>
        <w:t xml:space="preserve">on of the research activities and </w:t>
      </w:r>
    </w:p>
    <w:p w14:paraId="34D7013F" w14:textId="6C42B041" w:rsidR="00302C6D" w:rsidRDefault="008A65B0" w:rsidP="00EF3A0A">
      <w:pPr>
        <w:widowControl w:val="0"/>
        <w:autoSpaceDE w:val="0"/>
        <w:autoSpaceDN w:val="0"/>
        <w:adjustRightInd w:val="0"/>
        <w:ind w:left="1440"/>
        <w:jc w:val="both"/>
        <w:rPr>
          <w:rFonts w:ascii="Times" w:hAnsi="Times" w:cs="Calibri"/>
          <w:sz w:val="28"/>
          <w:szCs w:val="28"/>
        </w:rPr>
      </w:pPr>
      <w:r>
        <w:rPr>
          <w:rFonts w:ascii="Times" w:hAnsi="Times" w:cs="Calibri"/>
          <w:sz w:val="28"/>
          <w:szCs w:val="28"/>
        </w:rPr>
        <w:t>d. Gender aspects of the work.</w:t>
      </w:r>
    </w:p>
    <w:p w14:paraId="4E07EF00" w14:textId="77777777" w:rsidR="00191362" w:rsidRDefault="00191362" w:rsidP="00EF3A0A">
      <w:pPr>
        <w:jc w:val="both"/>
        <w:rPr>
          <w:rFonts w:ascii="Times" w:hAnsi="Times"/>
          <w:b/>
          <w:sz w:val="28"/>
          <w:szCs w:val="28"/>
        </w:rPr>
      </w:pPr>
    </w:p>
    <w:p w14:paraId="71A68994" w14:textId="50A147A0" w:rsidR="006B0188" w:rsidRDefault="006B0188" w:rsidP="00EF3A0A">
      <w:pPr>
        <w:jc w:val="both"/>
        <w:rPr>
          <w:rFonts w:ascii="Times" w:hAnsi="Times"/>
          <w:sz w:val="28"/>
          <w:szCs w:val="28"/>
          <w:u w:val="single"/>
        </w:rPr>
      </w:pPr>
      <w:r>
        <w:rPr>
          <w:rFonts w:ascii="Times" w:hAnsi="Times"/>
          <w:sz w:val="28"/>
          <w:szCs w:val="28"/>
          <w:u w:val="single"/>
        </w:rPr>
        <w:t xml:space="preserve">Make any changes/additions </w:t>
      </w:r>
      <w:r w:rsidRPr="006B0188">
        <w:rPr>
          <w:rFonts w:ascii="Times" w:hAnsi="Times"/>
          <w:sz w:val="28"/>
          <w:szCs w:val="28"/>
          <w:u w:val="single"/>
        </w:rPr>
        <w:t xml:space="preserve">in Level n-2 of Table 1 for each Cluster of </w:t>
      </w:r>
      <w:r>
        <w:rPr>
          <w:rFonts w:ascii="Times" w:hAnsi="Times"/>
          <w:sz w:val="28"/>
          <w:szCs w:val="28"/>
          <w:u w:val="single"/>
        </w:rPr>
        <w:t>Activities in 3</w:t>
      </w:r>
      <w:r w:rsidRPr="006B0188">
        <w:rPr>
          <w:rFonts w:ascii="Times" w:hAnsi="Times"/>
          <w:sz w:val="28"/>
          <w:szCs w:val="28"/>
          <w:u w:val="single"/>
          <w:vertAlign w:val="superscript"/>
        </w:rPr>
        <w:t>rd</w:t>
      </w:r>
      <w:r>
        <w:rPr>
          <w:rFonts w:ascii="Times" w:hAnsi="Times"/>
          <w:sz w:val="28"/>
          <w:szCs w:val="28"/>
          <w:u w:val="single"/>
        </w:rPr>
        <w:t xml:space="preserve"> Column. Please pay particular attention to articulating the gender dimensions of the work of the Cluster.  </w:t>
      </w:r>
    </w:p>
    <w:p w14:paraId="1DA2B947" w14:textId="77777777" w:rsidR="006B0188" w:rsidRPr="006B0188" w:rsidRDefault="006B0188" w:rsidP="00EF3A0A">
      <w:pPr>
        <w:jc w:val="both"/>
        <w:rPr>
          <w:rFonts w:ascii="Times" w:hAnsi="Times"/>
          <w:sz w:val="28"/>
          <w:szCs w:val="28"/>
          <w:u w:val="single"/>
        </w:rPr>
      </w:pPr>
    </w:p>
    <w:p w14:paraId="2168A56C" w14:textId="4837EF13" w:rsidR="00302C6D" w:rsidRDefault="00302C6D" w:rsidP="00D35224">
      <w:pPr>
        <w:jc w:val="both"/>
        <w:rPr>
          <w:rFonts w:ascii="Times" w:hAnsi="Times"/>
          <w:b/>
          <w:sz w:val="28"/>
          <w:szCs w:val="28"/>
        </w:rPr>
      </w:pPr>
      <w:r>
        <w:rPr>
          <w:rFonts w:ascii="Times" w:hAnsi="Times"/>
          <w:b/>
          <w:sz w:val="28"/>
          <w:szCs w:val="28"/>
        </w:rPr>
        <w:t xml:space="preserve">4.  Gender Table </w:t>
      </w:r>
      <w:r w:rsidR="003C773D">
        <w:rPr>
          <w:rFonts w:ascii="Times" w:hAnsi="Times"/>
          <w:b/>
          <w:sz w:val="28"/>
          <w:szCs w:val="28"/>
        </w:rPr>
        <w:t xml:space="preserve">2 </w:t>
      </w:r>
    </w:p>
    <w:p w14:paraId="5535EAC2" w14:textId="77777777" w:rsidR="008A65B0" w:rsidRDefault="008A65B0" w:rsidP="00D35224">
      <w:pPr>
        <w:jc w:val="both"/>
        <w:rPr>
          <w:rFonts w:ascii="Times" w:hAnsi="Times"/>
          <w:sz w:val="28"/>
          <w:szCs w:val="28"/>
        </w:rPr>
      </w:pPr>
    </w:p>
    <w:p w14:paraId="58E23895" w14:textId="2B3A9DFF" w:rsidR="006B0188" w:rsidRDefault="006B0188" w:rsidP="00D35224">
      <w:pPr>
        <w:jc w:val="both"/>
        <w:rPr>
          <w:rFonts w:ascii="Times" w:hAnsi="Times"/>
          <w:sz w:val="28"/>
          <w:szCs w:val="28"/>
        </w:rPr>
      </w:pPr>
      <w:r>
        <w:rPr>
          <w:rFonts w:ascii="Times" w:hAnsi="Times"/>
          <w:sz w:val="28"/>
          <w:szCs w:val="28"/>
        </w:rPr>
        <w:t>This has been pre-populated with the gender outputs taken from the Activity Sheets in the POWB 2015 and associated gender budgets.</w:t>
      </w:r>
    </w:p>
    <w:p w14:paraId="39BACDD5" w14:textId="77777777" w:rsidR="006B0188" w:rsidRPr="006B0188" w:rsidRDefault="006B0188" w:rsidP="00D35224">
      <w:pPr>
        <w:jc w:val="both"/>
        <w:rPr>
          <w:rFonts w:ascii="Times" w:hAnsi="Times"/>
          <w:sz w:val="28"/>
          <w:szCs w:val="28"/>
        </w:rPr>
      </w:pPr>
    </w:p>
    <w:p w14:paraId="2402438E" w14:textId="77777777" w:rsidR="006B0188" w:rsidRDefault="008A65B0" w:rsidP="006B0188">
      <w:pPr>
        <w:jc w:val="both"/>
        <w:rPr>
          <w:rFonts w:ascii="Times" w:hAnsi="Times"/>
          <w:b/>
          <w:sz w:val="28"/>
          <w:szCs w:val="28"/>
        </w:rPr>
      </w:pPr>
      <w:r>
        <w:rPr>
          <w:rFonts w:ascii="Times" w:hAnsi="Times"/>
          <w:b/>
          <w:sz w:val="28"/>
          <w:szCs w:val="28"/>
        </w:rPr>
        <w:t>EW</w:t>
      </w:r>
      <w:r w:rsidR="003C773D">
        <w:rPr>
          <w:rFonts w:ascii="Times" w:hAnsi="Times"/>
          <w:b/>
          <w:sz w:val="28"/>
          <w:szCs w:val="28"/>
        </w:rPr>
        <w:t xml:space="preserve"> &amp; PK</w:t>
      </w:r>
      <w:r>
        <w:rPr>
          <w:rFonts w:ascii="Times" w:hAnsi="Times"/>
          <w:b/>
          <w:sz w:val="28"/>
          <w:szCs w:val="28"/>
        </w:rPr>
        <w:t xml:space="preserve"> to provide narrative on expected gender research results per Flagship</w:t>
      </w:r>
      <w:r w:rsidR="006B0188">
        <w:rPr>
          <w:rFonts w:ascii="Times" w:hAnsi="Times"/>
          <w:b/>
          <w:sz w:val="28"/>
          <w:szCs w:val="28"/>
        </w:rPr>
        <w:t>.</w:t>
      </w:r>
    </w:p>
    <w:p w14:paraId="469EF295" w14:textId="05E664DF" w:rsidR="00302C6D" w:rsidRDefault="008A65B0" w:rsidP="006B0188">
      <w:pPr>
        <w:jc w:val="both"/>
        <w:rPr>
          <w:rFonts w:ascii="Times" w:hAnsi="Times"/>
          <w:b/>
          <w:sz w:val="28"/>
          <w:szCs w:val="28"/>
        </w:rPr>
      </w:pPr>
      <w:r>
        <w:rPr>
          <w:rFonts w:ascii="Times" w:hAnsi="Times"/>
          <w:b/>
          <w:sz w:val="28"/>
          <w:szCs w:val="28"/>
        </w:rPr>
        <w:t xml:space="preserve"> </w:t>
      </w:r>
    </w:p>
    <w:p w14:paraId="2C9132DB" w14:textId="2C5BB4DA" w:rsidR="008A65B0" w:rsidRPr="008A65B0" w:rsidRDefault="008A65B0" w:rsidP="006B0188">
      <w:pPr>
        <w:jc w:val="both"/>
        <w:rPr>
          <w:rFonts w:ascii="Times" w:hAnsi="Times"/>
          <w:b/>
          <w:sz w:val="28"/>
          <w:szCs w:val="28"/>
        </w:rPr>
      </w:pPr>
      <w:r w:rsidRPr="008A65B0">
        <w:rPr>
          <w:rFonts w:ascii="Times" w:hAnsi="Times"/>
          <w:sz w:val="28"/>
          <w:szCs w:val="28"/>
        </w:rPr>
        <w:t>Expected progress toward the CRP’s gender IDO and if relevant other IDOs that have gender equity dimension. Indicate, where relevant, the geographical areas of focus</w:t>
      </w:r>
    </w:p>
    <w:p w14:paraId="5ACD0981" w14:textId="77777777" w:rsidR="00302C6D" w:rsidRDefault="00302C6D" w:rsidP="00D35224">
      <w:pPr>
        <w:jc w:val="both"/>
        <w:rPr>
          <w:rFonts w:ascii="Times" w:hAnsi="Times"/>
          <w:b/>
          <w:sz w:val="28"/>
          <w:szCs w:val="28"/>
        </w:rPr>
      </w:pPr>
    </w:p>
    <w:p w14:paraId="24DB8CDD" w14:textId="77777777" w:rsidR="00EF3A0A" w:rsidRDefault="00EF3A0A" w:rsidP="00D35224">
      <w:pPr>
        <w:jc w:val="both"/>
        <w:rPr>
          <w:rFonts w:ascii="Times" w:hAnsi="Times"/>
          <w:b/>
          <w:sz w:val="28"/>
          <w:szCs w:val="28"/>
        </w:rPr>
      </w:pPr>
    </w:p>
    <w:p w14:paraId="5D896B8F" w14:textId="085C312B" w:rsidR="00A73CB0" w:rsidRPr="00A73CB0" w:rsidRDefault="00A73CB0" w:rsidP="00EF3A0A">
      <w:pPr>
        <w:ind w:left="1440" w:firstLine="720"/>
        <w:jc w:val="both"/>
        <w:rPr>
          <w:rFonts w:ascii="Times" w:hAnsi="Times"/>
          <w:b/>
          <w:sz w:val="28"/>
          <w:szCs w:val="28"/>
          <w:u w:val="single"/>
        </w:rPr>
      </w:pPr>
      <w:r w:rsidRPr="00A73CB0">
        <w:rPr>
          <w:rFonts w:ascii="Times" w:hAnsi="Times"/>
          <w:b/>
          <w:sz w:val="28"/>
          <w:szCs w:val="28"/>
          <w:u w:val="single"/>
        </w:rPr>
        <w:t xml:space="preserve">Schedule for 2015 </w:t>
      </w:r>
      <w:r w:rsidR="009C2A7C">
        <w:rPr>
          <w:rFonts w:ascii="Times" w:hAnsi="Times"/>
          <w:b/>
          <w:sz w:val="28"/>
          <w:szCs w:val="28"/>
          <w:u w:val="single"/>
        </w:rPr>
        <w:t xml:space="preserve">and 2016 </w:t>
      </w:r>
      <w:r w:rsidRPr="00A73CB0">
        <w:rPr>
          <w:rFonts w:ascii="Times" w:hAnsi="Times"/>
          <w:b/>
          <w:sz w:val="28"/>
          <w:szCs w:val="28"/>
          <w:u w:val="single"/>
        </w:rPr>
        <w:t>POWB</w:t>
      </w:r>
      <w:r w:rsidR="009C2A7C">
        <w:rPr>
          <w:rFonts w:ascii="Times" w:hAnsi="Times"/>
          <w:b/>
          <w:sz w:val="28"/>
          <w:szCs w:val="28"/>
          <w:u w:val="single"/>
        </w:rPr>
        <w:t>s</w:t>
      </w:r>
    </w:p>
    <w:p w14:paraId="7BF0315A" w14:textId="77777777" w:rsidR="00A73CB0" w:rsidRDefault="00A73CB0" w:rsidP="00D35224">
      <w:pPr>
        <w:jc w:val="both"/>
        <w:rPr>
          <w:rFonts w:ascii="Times" w:hAnsi="Times"/>
          <w:b/>
          <w:sz w:val="28"/>
          <w:szCs w:val="28"/>
        </w:rPr>
      </w:pPr>
    </w:p>
    <w:p w14:paraId="11847623" w14:textId="0E963ED9" w:rsidR="00A73CB0" w:rsidRPr="00A73CB0" w:rsidRDefault="00A73CB0" w:rsidP="00D35224">
      <w:pPr>
        <w:jc w:val="both"/>
        <w:rPr>
          <w:rFonts w:ascii="Times" w:hAnsi="Times"/>
          <w:sz w:val="28"/>
          <w:szCs w:val="28"/>
        </w:rPr>
      </w:pPr>
      <w:r>
        <w:rPr>
          <w:rFonts w:ascii="Times" w:hAnsi="Times"/>
          <w:b/>
          <w:sz w:val="28"/>
          <w:szCs w:val="28"/>
        </w:rPr>
        <w:t xml:space="preserve">14 November: </w:t>
      </w:r>
      <w:r w:rsidRPr="00A73CB0">
        <w:rPr>
          <w:rFonts w:ascii="Times" w:hAnsi="Times"/>
          <w:sz w:val="28"/>
          <w:szCs w:val="28"/>
        </w:rPr>
        <w:t xml:space="preserve">Submission of </w:t>
      </w:r>
      <w:r w:rsidRPr="009C2A7C">
        <w:rPr>
          <w:rFonts w:ascii="Times" w:hAnsi="Times"/>
          <w:sz w:val="28"/>
          <w:szCs w:val="28"/>
          <w:u w:val="single"/>
        </w:rPr>
        <w:t xml:space="preserve">2015 </w:t>
      </w:r>
      <w:r w:rsidRPr="00A73CB0">
        <w:rPr>
          <w:rFonts w:ascii="Times" w:hAnsi="Times"/>
          <w:sz w:val="28"/>
          <w:szCs w:val="28"/>
        </w:rPr>
        <w:t>L&amp;F POWBs to L&amp;F Management Unit (activity budgets + summary budget) by ILRI Focal Points/Flagship leaders</w:t>
      </w:r>
      <w:r w:rsidR="003A2993">
        <w:rPr>
          <w:rFonts w:ascii="Times" w:hAnsi="Times"/>
          <w:sz w:val="28"/>
          <w:szCs w:val="28"/>
        </w:rPr>
        <w:t>.</w:t>
      </w:r>
    </w:p>
    <w:p w14:paraId="6C81D101" w14:textId="77777777" w:rsidR="00A73CB0" w:rsidRPr="00A73CB0" w:rsidRDefault="00A73CB0" w:rsidP="00D35224">
      <w:pPr>
        <w:jc w:val="both"/>
        <w:rPr>
          <w:rFonts w:ascii="Times" w:hAnsi="Times"/>
          <w:sz w:val="28"/>
          <w:szCs w:val="28"/>
        </w:rPr>
      </w:pPr>
    </w:p>
    <w:p w14:paraId="576C1118" w14:textId="200C0D04" w:rsidR="00A73CB0" w:rsidRPr="00A73CB0" w:rsidRDefault="00CA299D" w:rsidP="00D35224">
      <w:pPr>
        <w:jc w:val="both"/>
        <w:rPr>
          <w:rFonts w:ascii="Times" w:hAnsi="Times"/>
          <w:sz w:val="28"/>
          <w:szCs w:val="28"/>
        </w:rPr>
      </w:pPr>
      <w:r>
        <w:rPr>
          <w:rFonts w:ascii="Times" w:hAnsi="Times"/>
          <w:b/>
          <w:sz w:val="28"/>
          <w:szCs w:val="28"/>
        </w:rPr>
        <w:t>28</w:t>
      </w:r>
      <w:r w:rsidR="00A73CB0">
        <w:rPr>
          <w:rFonts w:ascii="Times" w:hAnsi="Times"/>
          <w:b/>
          <w:sz w:val="28"/>
          <w:szCs w:val="28"/>
        </w:rPr>
        <w:t xml:space="preserve"> November: </w:t>
      </w:r>
      <w:r w:rsidR="00A73CB0" w:rsidRPr="00A73CB0">
        <w:rPr>
          <w:rFonts w:ascii="Times" w:hAnsi="Times"/>
          <w:sz w:val="28"/>
          <w:szCs w:val="28"/>
        </w:rPr>
        <w:t xml:space="preserve">Dissemination of populated Table 1 of CO POWB </w:t>
      </w:r>
      <w:r w:rsidR="00A73CB0" w:rsidRPr="009C2A7C">
        <w:rPr>
          <w:rFonts w:ascii="Times" w:hAnsi="Times"/>
          <w:sz w:val="28"/>
          <w:szCs w:val="28"/>
          <w:u w:val="single"/>
        </w:rPr>
        <w:t>2015</w:t>
      </w:r>
      <w:r w:rsidR="00A73CB0" w:rsidRPr="00A73CB0">
        <w:rPr>
          <w:rFonts w:ascii="Times" w:hAnsi="Times"/>
          <w:sz w:val="28"/>
          <w:szCs w:val="28"/>
        </w:rPr>
        <w:t xml:space="preserve"> (3.1 above) to Flagship Leaders</w:t>
      </w:r>
      <w:r w:rsidR="003A2993">
        <w:rPr>
          <w:rFonts w:ascii="Times" w:hAnsi="Times"/>
          <w:sz w:val="28"/>
          <w:szCs w:val="28"/>
        </w:rPr>
        <w:t xml:space="preserve"> and Table 2 (4.1 above) to Gender authors.</w:t>
      </w:r>
    </w:p>
    <w:p w14:paraId="5119A20F" w14:textId="77777777" w:rsidR="00A73CB0" w:rsidRPr="00A73CB0" w:rsidRDefault="00A73CB0" w:rsidP="00D35224">
      <w:pPr>
        <w:jc w:val="both"/>
        <w:rPr>
          <w:rFonts w:ascii="Times" w:hAnsi="Times"/>
          <w:sz w:val="28"/>
          <w:szCs w:val="28"/>
        </w:rPr>
      </w:pPr>
    </w:p>
    <w:p w14:paraId="2734B657" w14:textId="7B1FC7C3" w:rsidR="00A73CB0" w:rsidRPr="00A73CB0" w:rsidRDefault="009C2A7C" w:rsidP="00D35224">
      <w:pPr>
        <w:jc w:val="both"/>
        <w:rPr>
          <w:rFonts w:ascii="Times" w:hAnsi="Times"/>
          <w:sz w:val="28"/>
          <w:szCs w:val="28"/>
        </w:rPr>
      </w:pPr>
      <w:r>
        <w:rPr>
          <w:rFonts w:ascii="Times" w:hAnsi="Times"/>
          <w:b/>
          <w:sz w:val="28"/>
          <w:szCs w:val="28"/>
        </w:rPr>
        <w:t>31st</w:t>
      </w:r>
      <w:r w:rsidR="00CA299D">
        <w:rPr>
          <w:rFonts w:ascii="Times" w:hAnsi="Times"/>
          <w:b/>
          <w:sz w:val="28"/>
          <w:szCs w:val="28"/>
        </w:rPr>
        <w:t xml:space="preserve"> December</w:t>
      </w:r>
      <w:r w:rsidR="00A73CB0">
        <w:rPr>
          <w:rFonts w:ascii="Times" w:hAnsi="Times"/>
          <w:b/>
          <w:sz w:val="28"/>
          <w:szCs w:val="28"/>
        </w:rPr>
        <w:t xml:space="preserve">: </w:t>
      </w:r>
      <w:r w:rsidR="00A73CB0" w:rsidRPr="00A73CB0">
        <w:rPr>
          <w:rFonts w:ascii="Times" w:hAnsi="Times"/>
          <w:sz w:val="28"/>
          <w:szCs w:val="28"/>
        </w:rPr>
        <w:t xml:space="preserve">Submission of </w:t>
      </w:r>
      <w:r w:rsidRPr="009C2A7C">
        <w:rPr>
          <w:rFonts w:ascii="Times" w:hAnsi="Times"/>
          <w:sz w:val="28"/>
          <w:szCs w:val="28"/>
          <w:u w:val="single"/>
        </w:rPr>
        <w:t>2015</w:t>
      </w:r>
      <w:r>
        <w:rPr>
          <w:rFonts w:ascii="Times" w:hAnsi="Times"/>
          <w:sz w:val="28"/>
          <w:szCs w:val="28"/>
        </w:rPr>
        <w:t xml:space="preserve"> </w:t>
      </w:r>
      <w:r w:rsidR="00A73CB0" w:rsidRPr="00A73CB0">
        <w:rPr>
          <w:rFonts w:ascii="Times" w:hAnsi="Times"/>
          <w:sz w:val="28"/>
          <w:szCs w:val="28"/>
        </w:rPr>
        <w:t>Flagship and Cluster Narratives (2 and 3.2 above)</w:t>
      </w:r>
      <w:r w:rsidR="003A2993">
        <w:rPr>
          <w:rFonts w:ascii="Times" w:hAnsi="Times"/>
          <w:sz w:val="28"/>
          <w:szCs w:val="28"/>
        </w:rPr>
        <w:t xml:space="preserve"> and Gender narratives (4.2 above).</w:t>
      </w:r>
    </w:p>
    <w:p w14:paraId="7A230ABE" w14:textId="77777777" w:rsidR="00A73CB0" w:rsidRDefault="00A73CB0" w:rsidP="00D35224">
      <w:pPr>
        <w:jc w:val="both"/>
        <w:rPr>
          <w:rFonts w:ascii="Times" w:hAnsi="Times"/>
          <w:b/>
          <w:sz w:val="28"/>
          <w:szCs w:val="28"/>
        </w:rPr>
      </w:pPr>
    </w:p>
    <w:p w14:paraId="73793F43" w14:textId="3EE42E62" w:rsidR="009C2A7C" w:rsidRPr="00A73CB0" w:rsidRDefault="00202EEB" w:rsidP="009C2A7C">
      <w:pPr>
        <w:jc w:val="both"/>
        <w:rPr>
          <w:rFonts w:ascii="Times" w:hAnsi="Times"/>
          <w:sz w:val="28"/>
          <w:szCs w:val="28"/>
        </w:rPr>
      </w:pPr>
      <w:r>
        <w:rPr>
          <w:rFonts w:ascii="Times" w:hAnsi="Times"/>
          <w:b/>
          <w:sz w:val="28"/>
          <w:szCs w:val="28"/>
        </w:rPr>
        <w:t>3</w:t>
      </w:r>
      <w:r w:rsidRPr="00202EEB">
        <w:rPr>
          <w:rFonts w:ascii="Times" w:hAnsi="Times"/>
          <w:b/>
          <w:sz w:val="28"/>
          <w:szCs w:val="28"/>
          <w:vertAlign w:val="superscript"/>
        </w:rPr>
        <w:t>rd</w:t>
      </w:r>
      <w:r>
        <w:rPr>
          <w:rFonts w:ascii="Times" w:hAnsi="Times"/>
          <w:b/>
          <w:sz w:val="28"/>
          <w:szCs w:val="28"/>
        </w:rPr>
        <w:t xml:space="preserve"> </w:t>
      </w:r>
      <w:r w:rsidR="009C2A7C">
        <w:rPr>
          <w:rFonts w:ascii="Times" w:hAnsi="Times"/>
          <w:b/>
          <w:sz w:val="28"/>
          <w:szCs w:val="28"/>
        </w:rPr>
        <w:t xml:space="preserve">January: </w:t>
      </w:r>
      <w:r w:rsidR="009C2A7C" w:rsidRPr="00A73CB0">
        <w:rPr>
          <w:rFonts w:ascii="Times" w:hAnsi="Times"/>
          <w:sz w:val="28"/>
          <w:szCs w:val="28"/>
        </w:rPr>
        <w:t>Dissemination of p</w:t>
      </w:r>
      <w:r w:rsidR="009C2A7C">
        <w:rPr>
          <w:rFonts w:ascii="Times" w:hAnsi="Times"/>
          <w:sz w:val="28"/>
          <w:szCs w:val="28"/>
        </w:rPr>
        <w:t xml:space="preserve">opulated Table 1 of CO POWB </w:t>
      </w:r>
      <w:r w:rsidR="009C2A7C" w:rsidRPr="009C2A7C">
        <w:rPr>
          <w:rFonts w:ascii="Times" w:hAnsi="Times"/>
          <w:sz w:val="28"/>
          <w:szCs w:val="28"/>
          <w:u w:val="single"/>
        </w:rPr>
        <w:t>2016</w:t>
      </w:r>
      <w:r w:rsidR="009C2A7C" w:rsidRPr="00A73CB0">
        <w:rPr>
          <w:rFonts w:ascii="Times" w:hAnsi="Times"/>
          <w:sz w:val="28"/>
          <w:szCs w:val="28"/>
        </w:rPr>
        <w:t xml:space="preserve"> (3.1 above) to Flagship Leaders</w:t>
      </w:r>
      <w:r w:rsidR="009C2A7C">
        <w:rPr>
          <w:rFonts w:ascii="Times" w:hAnsi="Times"/>
          <w:sz w:val="28"/>
          <w:szCs w:val="28"/>
        </w:rPr>
        <w:t xml:space="preserve"> and Table 2 (4.1 above) to Gender authors.</w:t>
      </w:r>
    </w:p>
    <w:p w14:paraId="4BFD1F61" w14:textId="2F9FDB94" w:rsidR="009C2A7C" w:rsidRDefault="009C2A7C" w:rsidP="00D35224">
      <w:pPr>
        <w:jc w:val="both"/>
        <w:rPr>
          <w:rFonts w:ascii="Times" w:hAnsi="Times"/>
          <w:b/>
          <w:sz w:val="28"/>
          <w:szCs w:val="28"/>
        </w:rPr>
      </w:pPr>
    </w:p>
    <w:p w14:paraId="2D60202C" w14:textId="6A8CBDF2" w:rsidR="00A73CB0" w:rsidRDefault="00382A8A" w:rsidP="00D35224">
      <w:pPr>
        <w:jc w:val="both"/>
        <w:rPr>
          <w:rFonts w:ascii="Times" w:hAnsi="Times"/>
          <w:sz w:val="28"/>
          <w:szCs w:val="28"/>
        </w:rPr>
      </w:pPr>
      <w:r>
        <w:rPr>
          <w:rFonts w:ascii="Times" w:hAnsi="Times"/>
          <w:b/>
          <w:sz w:val="28"/>
          <w:szCs w:val="28"/>
        </w:rPr>
        <w:t>17</w:t>
      </w:r>
      <w:r w:rsidR="009C2A7C">
        <w:rPr>
          <w:rFonts w:ascii="Times" w:hAnsi="Times"/>
          <w:b/>
          <w:sz w:val="28"/>
          <w:szCs w:val="28"/>
        </w:rPr>
        <w:t>th January</w:t>
      </w:r>
      <w:r w:rsidR="00A73CB0">
        <w:rPr>
          <w:rFonts w:ascii="Times" w:hAnsi="Times"/>
          <w:b/>
          <w:sz w:val="28"/>
          <w:szCs w:val="28"/>
        </w:rPr>
        <w:t xml:space="preserve">: </w:t>
      </w:r>
      <w:r w:rsidR="00A73CB0" w:rsidRPr="00A73CB0">
        <w:rPr>
          <w:rFonts w:ascii="Times" w:hAnsi="Times"/>
          <w:sz w:val="28"/>
          <w:szCs w:val="28"/>
        </w:rPr>
        <w:t xml:space="preserve">Feedback on </w:t>
      </w:r>
      <w:r w:rsidR="009C2A7C" w:rsidRPr="009C2A7C">
        <w:rPr>
          <w:rFonts w:ascii="Times" w:hAnsi="Times"/>
          <w:sz w:val="28"/>
          <w:szCs w:val="28"/>
          <w:u w:val="single"/>
        </w:rPr>
        <w:t>2015</w:t>
      </w:r>
      <w:r w:rsidR="009C2A7C">
        <w:rPr>
          <w:rFonts w:ascii="Times" w:hAnsi="Times"/>
          <w:sz w:val="28"/>
          <w:szCs w:val="28"/>
        </w:rPr>
        <w:t xml:space="preserve"> </w:t>
      </w:r>
      <w:r w:rsidR="00A73CB0" w:rsidRPr="00A73CB0">
        <w:rPr>
          <w:rFonts w:ascii="Times" w:hAnsi="Times"/>
          <w:sz w:val="28"/>
          <w:szCs w:val="28"/>
        </w:rPr>
        <w:t xml:space="preserve">Flagship and Cluster Narratives </w:t>
      </w:r>
      <w:r w:rsidR="003A2993">
        <w:rPr>
          <w:rFonts w:ascii="Times" w:hAnsi="Times"/>
          <w:sz w:val="28"/>
          <w:szCs w:val="28"/>
        </w:rPr>
        <w:t xml:space="preserve">and gender inputs </w:t>
      </w:r>
      <w:r w:rsidR="00A73CB0" w:rsidRPr="00A73CB0">
        <w:rPr>
          <w:rFonts w:ascii="Times" w:hAnsi="Times"/>
          <w:sz w:val="28"/>
          <w:szCs w:val="28"/>
        </w:rPr>
        <w:t xml:space="preserve">given to Flagship leaders </w:t>
      </w:r>
      <w:r w:rsidR="003A2993">
        <w:rPr>
          <w:rFonts w:ascii="Times" w:hAnsi="Times"/>
          <w:sz w:val="28"/>
          <w:szCs w:val="28"/>
        </w:rPr>
        <w:t xml:space="preserve">and Gender authors </w:t>
      </w:r>
      <w:r w:rsidR="00A73CB0" w:rsidRPr="00A73CB0">
        <w:rPr>
          <w:rFonts w:ascii="Times" w:hAnsi="Times"/>
          <w:sz w:val="28"/>
          <w:szCs w:val="28"/>
        </w:rPr>
        <w:t>by L&amp;F Management Unit</w:t>
      </w:r>
      <w:r w:rsidR="003A2993">
        <w:rPr>
          <w:rFonts w:ascii="Times" w:hAnsi="Times"/>
          <w:sz w:val="28"/>
          <w:szCs w:val="28"/>
        </w:rPr>
        <w:t>.</w:t>
      </w:r>
    </w:p>
    <w:p w14:paraId="5CC0F8C4" w14:textId="148C3599" w:rsidR="00202EEB" w:rsidRDefault="00202EEB" w:rsidP="009C2A7C">
      <w:pPr>
        <w:jc w:val="both"/>
        <w:rPr>
          <w:rFonts w:ascii="Times" w:hAnsi="Times"/>
          <w:b/>
          <w:sz w:val="28"/>
          <w:szCs w:val="28"/>
        </w:rPr>
      </w:pPr>
    </w:p>
    <w:p w14:paraId="55961E93" w14:textId="707C325C" w:rsidR="009C2A7C" w:rsidRPr="00A73CB0" w:rsidRDefault="00202EEB" w:rsidP="009C2A7C">
      <w:pPr>
        <w:jc w:val="both"/>
        <w:rPr>
          <w:rFonts w:ascii="Times" w:hAnsi="Times"/>
          <w:sz w:val="28"/>
          <w:szCs w:val="28"/>
        </w:rPr>
      </w:pPr>
      <w:r>
        <w:rPr>
          <w:rFonts w:ascii="Times" w:hAnsi="Times"/>
          <w:b/>
          <w:sz w:val="28"/>
          <w:szCs w:val="28"/>
        </w:rPr>
        <w:t>15</w:t>
      </w:r>
      <w:r w:rsidRPr="00202EEB">
        <w:rPr>
          <w:rFonts w:ascii="Times" w:hAnsi="Times"/>
          <w:b/>
          <w:sz w:val="28"/>
          <w:szCs w:val="28"/>
          <w:vertAlign w:val="superscript"/>
        </w:rPr>
        <w:t>th</w:t>
      </w:r>
      <w:r>
        <w:rPr>
          <w:rFonts w:ascii="Times" w:hAnsi="Times"/>
          <w:b/>
          <w:sz w:val="28"/>
          <w:szCs w:val="28"/>
        </w:rPr>
        <w:t xml:space="preserve"> J</w:t>
      </w:r>
      <w:r w:rsidR="009C2A7C">
        <w:rPr>
          <w:rFonts w:ascii="Times" w:hAnsi="Times"/>
          <w:b/>
          <w:sz w:val="28"/>
          <w:szCs w:val="28"/>
        </w:rPr>
        <w:t xml:space="preserve">anuary: </w:t>
      </w:r>
      <w:r w:rsidR="009C2A7C" w:rsidRPr="00A73CB0">
        <w:rPr>
          <w:rFonts w:ascii="Times" w:hAnsi="Times"/>
          <w:sz w:val="28"/>
          <w:szCs w:val="28"/>
        </w:rPr>
        <w:t xml:space="preserve">Submission of </w:t>
      </w:r>
      <w:r w:rsidR="009C2A7C" w:rsidRPr="009C2A7C">
        <w:rPr>
          <w:rFonts w:ascii="Times" w:hAnsi="Times"/>
          <w:sz w:val="28"/>
          <w:szCs w:val="28"/>
          <w:u w:val="single"/>
        </w:rPr>
        <w:t>2016</w:t>
      </w:r>
      <w:r w:rsidR="009C2A7C">
        <w:rPr>
          <w:rFonts w:ascii="Times" w:hAnsi="Times"/>
          <w:sz w:val="28"/>
          <w:szCs w:val="28"/>
        </w:rPr>
        <w:t xml:space="preserve"> </w:t>
      </w:r>
      <w:r w:rsidR="009C2A7C" w:rsidRPr="00A73CB0">
        <w:rPr>
          <w:rFonts w:ascii="Times" w:hAnsi="Times"/>
          <w:sz w:val="28"/>
          <w:szCs w:val="28"/>
        </w:rPr>
        <w:t>Flagship and Cluster Narratives (2 and 3.2 above)</w:t>
      </w:r>
      <w:r w:rsidR="009C2A7C">
        <w:rPr>
          <w:rFonts w:ascii="Times" w:hAnsi="Times"/>
          <w:sz w:val="28"/>
          <w:szCs w:val="28"/>
        </w:rPr>
        <w:t xml:space="preserve"> and Gender narratives (4.2 above).</w:t>
      </w:r>
    </w:p>
    <w:p w14:paraId="345FE852" w14:textId="34FC666D" w:rsidR="009C2A7C" w:rsidRDefault="009C2A7C" w:rsidP="00D35224">
      <w:pPr>
        <w:jc w:val="both"/>
        <w:rPr>
          <w:rFonts w:ascii="Times" w:hAnsi="Times"/>
          <w:sz w:val="28"/>
          <w:szCs w:val="28"/>
        </w:rPr>
      </w:pPr>
    </w:p>
    <w:p w14:paraId="590FA7DD" w14:textId="09B5407C" w:rsidR="009C2A7C" w:rsidRDefault="00202EEB" w:rsidP="00D35224">
      <w:pPr>
        <w:jc w:val="both"/>
        <w:rPr>
          <w:rFonts w:ascii="Times" w:hAnsi="Times"/>
          <w:sz w:val="28"/>
          <w:szCs w:val="28"/>
        </w:rPr>
      </w:pPr>
      <w:r>
        <w:rPr>
          <w:rFonts w:ascii="Times" w:hAnsi="Times"/>
          <w:b/>
          <w:sz w:val="28"/>
          <w:szCs w:val="28"/>
        </w:rPr>
        <w:t>19</w:t>
      </w:r>
      <w:r w:rsidRPr="00202EEB">
        <w:rPr>
          <w:rFonts w:ascii="Times" w:hAnsi="Times"/>
          <w:b/>
          <w:sz w:val="28"/>
          <w:szCs w:val="28"/>
          <w:vertAlign w:val="superscript"/>
        </w:rPr>
        <w:t>th</w:t>
      </w:r>
      <w:r>
        <w:rPr>
          <w:rFonts w:ascii="Times" w:hAnsi="Times"/>
          <w:b/>
          <w:sz w:val="28"/>
          <w:szCs w:val="28"/>
        </w:rPr>
        <w:t xml:space="preserve"> Jan</w:t>
      </w:r>
      <w:r w:rsidR="009C2A7C" w:rsidRPr="009C2A7C">
        <w:rPr>
          <w:rFonts w:ascii="Times" w:hAnsi="Times"/>
          <w:b/>
          <w:sz w:val="28"/>
          <w:szCs w:val="28"/>
        </w:rPr>
        <w:t>uary:</w:t>
      </w:r>
      <w:r w:rsidR="009C2A7C">
        <w:rPr>
          <w:rFonts w:ascii="Times" w:hAnsi="Times"/>
          <w:sz w:val="28"/>
          <w:szCs w:val="28"/>
        </w:rPr>
        <w:t xml:space="preserve"> </w:t>
      </w:r>
      <w:r w:rsidR="009C2A7C" w:rsidRPr="00A73CB0">
        <w:rPr>
          <w:rFonts w:ascii="Times" w:hAnsi="Times"/>
          <w:sz w:val="28"/>
          <w:szCs w:val="28"/>
        </w:rPr>
        <w:t xml:space="preserve">Feedback on </w:t>
      </w:r>
      <w:r w:rsidR="009C2A7C" w:rsidRPr="009C2A7C">
        <w:rPr>
          <w:rFonts w:ascii="Times" w:hAnsi="Times"/>
          <w:sz w:val="28"/>
          <w:szCs w:val="28"/>
          <w:u w:val="single"/>
        </w:rPr>
        <w:t>2016</w:t>
      </w:r>
      <w:r w:rsidR="009C2A7C">
        <w:rPr>
          <w:rFonts w:ascii="Times" w:hAnsi="Times"/>
          <w:sz w:val="28"/>
          <w:szCs w:val="28"/>
        </w:rPr>
        <w:t xml:space="preserve"> </w:t>
      </w:r>
      <w:r w:rsidR="009C2A7C" w:rsidRPr="00A73CB0">
        <w:rPr>
          <w:rFonts w:ascii="Times" w:hAnsi="Times"/>
          <w:sz w:val="28"/>
          <w:szCs w:val="28"/>
        </w:rPr>
        <w:t xml:space="preserve">Flagship and Cluster Narratives </w:t>
      </w:r>
      <w:r w:rsidR="009C2A7C">
        <w:rPr>
          <w:rFonts w:ascii="Times" w:hAnsi="Times"/>
          <w:sz w:val="28"/>
          <w:szCs w:val="28"/>
        </w:rPr>
        <w:t xml:space="preserve">and gender inputs </w:t>
      </w:r>
      <w:r w:rsidR="009C2A7C" w:rsidRPr="00A73CB0">
        <w:rPr>
          <w:rFonts w:ascii="Times" w:hAnsi="Times"/>
          <w:sz w:val="28"/>
          <w:szCs w:val="28"/>
        </w:rPr>
        <w:t xml:space="preserve">given to Flagship leaders </w:t>
      </w:r>
      <w:r w:rsidR="009C2A7C">
        <w:rPr>
          <w:rFonts w:ascii="Times" w:hAnsi="Times"/>
          <w:sz w:val="28"/>
          <w:szCs w:val="28"/>
        </w:rPr>
        <w:t xml:space="preserve">and Gender authors </w:t>
      </w:r>
      <w:r w:rsidR="009C2A7C" w:rsidRPr="00A73CB0">
        <w:rPr>
          <w:rFonts w:ascii="Times" w:hAnsi="Times"/>
          <w:sz w:val="28"/>
          <w:szCs w:val="28"/>
        </w:rPr>
        <w:t>by L&amp;F Management Unit</w:t>
      </w:r>
      <w:r w:rsidR="009C2A7C">
        <w:rPr>
          <w:rFonts w:ascii="Times" w:hAnsi="Times"/>
          <w:sz w:val="28"/>
          <w:szCs w:val="28"/>
        </w:rPr>
        <w:t>.</w:t>
      </w:r>
    </w:p>
    <w:p w14:paraId="24DBA4DD" w14:textId="77777777" w:rsidR="009C2A7C" w:rsidRPr="009C2A7C" w:rsidRDefault="009C2A7C" w:rsidP="00D35224">
      <w:pPr>
        <w:jc w:val="both"/>
        <w:rPr>
          <w:rFonts w:ascii="Times" w:hAnsi="Times"/>
          <w:sz w:val="28"/>
          <w:szCs w:val="28"/>
        </w:rPr>
      </w:pPr>
    </w:p>
    <w:p w14:paraId="53E271F4" w14:textId="4B4CEAED" w:rsidR="00A73CB0" w:rsidRDefault="00202EEB" w:rsidP="00D35224">
      <w:pPr>
        <w:jc w:val="both"/>
        <w:rPr>
          <w:rFonts w:ascii="Times" w:hAnsi="Times"/>
          <w:sz w:val="28"/>
          <w:szCs w:val="28"/>
        </w:rPr>
      </w:pPr>
      <w:r>
        <w:rPr>
          <w:rFonts w:ascii="Times" w:hAnsi="Times"/>
          <w:b/>
          <w:sz w:val="28"/>
          <w:szCs w:val="28"/>
        </w:rPr>
        <w:t>25</w:t>
      </w:r>
      <w:r w:rsidRPr="00202EEB">
        <w:rPr>
          <w:rFonts w:ascii="Times" w:hAnsi="Times"/>
          <w:b/>
          <w:sz w:val="28"/>
          <w:szCs w:val="28"/>
          <w:vertAlign w:val="superscript"/>
        </w:rPr>
        <w:t>th</w:t>
      </w:r>
      <w:r>
        <w:rPr>
          <w:rFonts w:ascii="Times" w:hAnsi="Times"/>
          <w:b/>
          <w:sz w:val="28"/>
          <w:szCs w:val="28"/>
        </w:rPr>
        <w:t xml:space="preserve"> January</w:t>
      </w:r>
      <w:r w:rsidR="003A2993" w:rsidRPr="003A2993">
        <w:rPr>
          <w:rFonts w:ascii="Times" w:hAnsi="Times"/>
          <w:b/>
          <w:sz w:val="28"/>
          <w:szCs w:val="28"/>
        </w:rPr>
        <w:t xml:space="preserve">:  </w:t>
      </w:r>
      <w:r w:rsidR="003A2993">
        <w:rPr>
          <w:rFonts w:ascii="Times" w:hAnsi="Times"/>
          <w:sz w:val="28"/>
          <w:szCs w:val="28"/>
        </w:rPr>
        <w:t xml:space="preserve">Summary Narrative </w:t>
      </w:r>
      <w:r w:rsidR="009C2A7C">
        <w:rPr>
          <w:rFonts w:ascii="Times" w:hAnsi="Times"/>
          <w:sz w:val="28"/>
          <w:szCs w:val="28"/>
        </w:rPr>
        <w:t xml:space="preserve">for 2015 and 2016 </w:t>
      </w:r>
      <w:r w:rsidR="003A2993">
        <w:rPr>
          <w:rFonts w:ascii="Times" w:hAnsi="Times"/>
          <w:sz w:val="28"/>
          <w:szCs w:val="28"/>
        </w:rPr>
        <w:t>by Director.</w:t>
      </w:r>
    </w:p>
    <w:p w14:paraId="7C6340C5" w14:textId="77777777" w:rsidR="003A2993" w:rsidRDefault="003A2993" w:rsidP="00D35224">
      <w:pPr>
        <w:jc w:val="both"/>
        <w:rPr>
          <w:rFonts w:ascii="Times" w:hAnsi="Times"/>
          <w:sz w:val="28"/>
          <w:szCs w:val="28"/>
        </w:rPr>
      </w:pPr>
    </w:p>
    <w:p w14:paraId="7B7C11CF" w14:textId="6CEEB950" w:rsidR="003A2993" w:rsidRDefault="00202EEB" w:rsidP="00D35224">
      <w:pPr>
        <w:jc w:val="both"/>
        <w:rPr>
          <w:rFonts w:ascii="Times" w:hAnsi="Times"/>
          <w:sz w:val="28"/>
          <w:szCs w:val="28"/>
        </w:rPr>
      </w:pPr>
      <w:r>
        <w:rPr>
          <w:rFonts w:ascii="Times" w:hAnsi="Times"/>
          <w:b/>
          <w:sz w:val="28"/>
          <w:szCs w:val="28"/>
        </w:rPr>
        <w:t>26</w:t>
      </w:r>
      <w:r w:rsidRPr="00202EEB">
        <w:rPr>
          <w:rFonts w:ascii="Times" w:hAnsi="Times"/>
          <w:b/>
          <w:sz w:val="28"/>
          <w:szCs w:val="28"/>
          <w:vertAlign w:val="superscript"/>
        </w:rPr>
        <w:t>th</w:t>
      </w:r>
      <w:r>
        <w:rPr>
          <w:rFonts w:ascii="Times" w:hAnsi="Times"/>
          <w:b/>
          <w:sz w:val="28"/>
          <w:szCs w:val="28"/>
        </w:rPr>
        <w:t xml:space="preserve"> January</w:t>
      </w:r>
      <w:r w:rsidR="003A2993" w:rsidRPr="003A2993">
        <w:rPr>
          <w:rFonts w:ascii="Times" w:hAnsi="Times"/>
          <w:b/>
          <w:sz w:val="28"/>
          <w:szCs w:val="28"/>
        </w:rPr>
        <w:t xml:space="preserve">: </w:t>
      </w:r>
      <w:r w:rsidR="003A2993">
        <w:rPr>
          <w:rFonts w:ascii="Times" w:hAnsi="Times"/>
          <w:sz w:val="28"/>
          <w:szCs w:val="28"/>
        </w:rPr>
        <w:t xml:space="preserve"> Submission of CO POWB </w:t>
      </w:r>
      <w:r w:rsidR="009C2A7C">
        <w:rPr>
          <w:rFonts w:ascii="Times" w:hAnsi="Times"/>
          <w:sz w:val="28"/>
          <w:szCs w:val="28"/>
        </w:rPr>
        <w:t xml:space="preserve">2015 and 2016 </w:t>
      </w:r>
      <w:r w:rsidR="003A2993">
        <w:rPr>
          <w:rFonts w:ascii="Times" w:hAnsi="Times"/>
          <w:sz w:val="28"/>
          <w:szCs w:val="28"/>
        </w:rPr>
        <w:t>to ILRI Management for review.</w:t>
      </w:r>
    </w:p>
    <w:p w14:paraId="2A30337F" w14:textId="77777777" w:rsidR="003A2993" w:rsidRPr="00A73CB0" w:rsidRDefault="003A2993" w:rsidP="00D35224">
      <w:pPr>
        <w:jc w:val="both"/>
        <w:rPr>
          <w:rFonts w:ascii="Times" w:hAnsi="Times"/>
          <w:sz w:val="28"/>
          <w:szCs w:val="28"/>
        </w:rPr>
      </w:pPr>
    </w:p>
    <w:p w14:paraId="782D879B" w14:textId="77777777" w:rsidR="008A65B0" w:rsidRDefault="008A65B0" w:rsidP="00D35224">
      <w:pPr>
        <w:jc w:val="both"/>
        <w:rPr>
          <w:rFonts w:ascii="Times" w:hAnsi="Times"/>
          <w:b/>
          <w:sz w:val="28"/>
          <w:szCs w:val="28"/>
        </w:rPr>
      </w:pPr>
    </w:p>
    <w:p w14:paraId="05CE3B11" w14:textId="77777777" w:rsidR="003A2993" w:rsidRDefault="003A2993" w:rsidP="00D35224">
      <w:pPr>
        <w:jc w:val="both"/>
        <w:rPr>
          <w:rFonts w:ascii="Times" w:hAnsi="Times"/>
          <w:b/>
          <w:sz w:val="28"/>
          <w:szCs w:val="28"/>
        </w:rPr>
      </w:pPr>
    </w:p>
    <w:p w14:paraId="53BCBE63" w14:textId="77777777" w:rsidR="003A2993" w:rsidRDefault="003A2993" w:rsidP="00D35224">
      <w:pPr>
        <w:jc w:val="both"/>
        <w:rPr>
          <w:rFonts w:ascii="Times" w:hAnsi="Times"/>
          <w:b/>
          <w:sz w:val="28"/>
          <w:szCs w:val="28"/>
        </w:rPr>
      </w:pPr>
    </w:p>
    <w:p w14:paraId="0AE0B32F" w14:textId="77777777" w:rsidR="003A2993" w:rsidRDefault="003A2993" w:rsidP="00D35224">
      <w:pPr>
        <w:jc w:val="both"/>
        <w:rPr>
          <w:rFonts w:ascii="Times" w:hAnsi="Times"/>
          <w:b/>
          <w:sz w:val="28"/>
          <w:szCs w:val="28"/>
        </w:rPr>
      </w:pPr>
    </w:p>
    <w:p w14:paraId="6946D608" w14:textId="77777777" w:rsidR="003A2993" w:rsidRDefault="003A2993" w:rsidP="00D35224">
      <w:pPr>
        <w:jc w:val="both"/>
        <w:rPr>
          <w:rFonts w:ascii="Times" w:hAnsi="Times"/>
          <w:b/>
          <w:sz w:val="28"/>
          <w:szCs w:val="28"/>
        </w:rPr>
      </w:pPr>
    </w:p>
    <w:p w14:paraId="5D8DE771" w14:textId="77777777" w:rsidR="003A2993" w:rsidRDefault="003A2993" w:rsidP="00D35224">
      <w:pPr>
        <w:jc w:val="both"/>
        <w:rPr>
          <w:rFonts w:ascii="Times" w:hAnsi="Times"/>
          <w:b/>
          <w:sz w:val="28"/>
          <w:szCs w:val="28"/>
        </w:rPr>
      </w:pPr>
    </w:p>
    <w:p w14:paraId="27F4C187" w14:textId="77777777" w:rsidR="003A2993" w:rsidRDefault="003A2993" w:rsidP="00D35224">
      <w:pPr>
        <w:jc w:val="both"/>
        <w:rPr>
          <w:rFonts w:ascii="Times" w:hAnsi="Times"/>
          <w:b/>
          <w:sz w:val="28"/>
          <w:szCs w:val="28"/>
        </w:rPr>
      </w:pPr>
    </w:p>
    <w:p w14:paraId="73B12BF6" w14:textId="77777777" w:rsidR="003A2993" w:rsidRDefault="003A2993" w:rsidP="00D35224">
      <w:pPr>
        <w:jc w:val="both"/>
        <w:rPr>
          <w:rFonts w:ascii="Times" w:hAnsi="Times"/>
          <w:b/>
          <w:sz w:val="28"/>
          <w:szCs w:val="28"/>
        </w:rPr>
      </w:pPr>
    </w:p>
    <w:p w14:paraId="6EF066FD" w14:textId="77777777" w:rsidR="003A2993" w:rsidRDefault="003A2993" w:rsidP="00D35224">
      <w:pPr>
        <w:jc w:val="both"/>
        <w:rPr>
          <w:rFonts w:ascii="Times" w:hAnsi="Times"/>
          <w:b/>
          <w:sz w:val="28"/>
          <w:szCs w:val="28"/>
        </w:rPr>
      </w:pPr>
    </w:p>
    <w:p w14:paraId="17ABE409" w14:textId="77777777" w:rsidR="003A2993" w:rsidRDefault="003A2993" w:rsidP="00D35224">
      <w:pPr>
        <w:jc w:val="both"/>
        <w:rPr>
          <w:rFonts w:ascii="Times" w:hAnsi="Times"/>
          <w:b/>
          <w:sz w:val="28"/>
          <w:szCs w:val="28"/>
        </w:rPr>
      </w:pPr>
    </w:p>
    <w:p w14:paraId="3857E4F1" w14:textId="77777777" w:rsidR="003A2993" w:rsidRDefault="003A2993" w:rsidP="00D35224">
      <w:pPr>
        <w:jc w:val="both"/>
        <w:rPr>
          <w:rFonts w:ascii="Times" w:hAnsi="Times"/>
          <w:b/>
          <w:sz w:val="28"/>
          <w:szCs w:val="28"/>
        </w:rPr>
      </w:pPr>
    </w:p>
    <w:p w14:paraId="79F1E69A" w14:textId="03DAFC43" w:rsidR="00EF3A0A" w:rsidRDefault="00EF3A0A" w:rsidP="00D35224">
      <w:pPr>
        <w:jc w:val="both"/>
        <w:rPr>
          <w:rFonts w:ascii="Times" w:hAnsi="Times"/>
          <w:b/>
          <w:sz w:val="28"/>
          <w:szCs w:val="28"/>
        </w:rPr>
      </w:pPr>
      <w:r>
        <w:rPr>
          <w:rFonts w:ascii="Times" w:hAnsi="Times"/>
          <w:b/>
          <w:sz w:val="28"/>
          <w:szCs w:val="28"/>
        </w:rPr>
        <w:t>Annex 1:  Research Continuum – Phases in Flagship Projects</w:t>
      </w:r>
    </w:p>
    <w:p w14:paraId="5028A31F" w14:textId="77777777" w:rsidR="00EF3A0A" w:rsidRDefault="00EF3A0A" w:rsidP="00D35224">
      <w:pPr>
        <w:jc w:val="both"/>
        <w:rPr>
          <w:rFonts w:ascii="Times" w:hAnsi="Times"/>
          <w:b/>
          <w:sz w:val="28"/>
          <w:szCs w:val="28"/>
        </w:rPr>
      </w:pPr>
    </w:p>
    <w:p w14:paraId="175F4B4B" w14:textId="415D7255" w:rsidR="00EF3A0A" w:rsidRDefault="00EF3A0A" w:rsidP="00D35224">
      <w:pPr>
        <w:jc w:val="both"/>
        <w:rPr>
          <w:rFonts w:ascii="Times" w:hAnsi="Times"/>
          <w:b/>
          <w:sz w:val="28"/>
          <w:szCs w:val="28"/>
        </w:rPr>
      </w:pPr>
      <w:r>
        <w:rPr>
          <w:noProof/>
        </w:rPr>
        <w:drawing>
          <wp:inline distT="0" distB="0" distL="0" distR="0" wp14:anchorId="5DF1AD31" wp14:editId="0F5938C4">
            <wp:extent cx="5270500" cy="24994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2499412"/>
                    </a:xfrm>
                    <a:prstGeom prst="rect">
                      <a:avLst/>
                    </a:prstGeom>
                    <a:noFill/>
                    <a:ln>
                      <a:noFill/>
                    </a:ln>
                  </pic:spPr>
                </pic:pic>
              </a:graphicData>
            </a:graphic>
          </wp:inline>
        </w:drawing>
      </w:r>
    </w:p>
    <w:p w14:paraId="3DD828FB" w14:textId="77777777" w:rsidR="00EF3A0A" w:rsidRDefault="00EF3A0A" w:rsidP="00D35224">
      <w:pPr>
        <w:jc w:val="both"/>
        <w:rPr>
          <w:rFonts w:ascii="Times" w:hAnsi="Times"/>
          <w:b/>
          <w:sz w:val="28"/>
          <w:szCs w:val="28"/>
        </w:rPr>
      </w:pPr>
    </w:p>
    <w:p w14:paraId="5FDC51B7" w14:textId="5EA2858F" w:rsidR="008A65B0" w:rsidRDefault="003A2993" w:rsidP="00D35224">
      <w:pPr>
        <w:jc w:val="both"/>
        <w:rPr>
          <w:rFonts w:ascii="Times" w:hAnsi="Times"/>
          <w:b/>
          <w:sz w:val="28"/>
          <w:szCs w:val="28"/>
        </w:rPr>
      </w:pPr>
      <w:r>
        <w:rPr>
          <w:rFonts w:ascii="Times" w:hAnsi="Times"/>
          <w:b/>
          <w:sz w:val="28"/>
          <w:szCs w:val="28"/>
        </w:rPr>
        <w:t>Annex</w:t>
      </w:r>
      <w:r w:rsidR="00EF3A0A">
        <w:rPr>
          <w:rFonts w:ascii="Times" w:hAnsi="Times"/>
          <w:b/>
          <w:sz w:val="28"/>
          <w:szCs w:val="28"/>
        </w:rPr>
        <w:t xml:space="preserve"> 2</w:t>
      </w:r>
      <w:r w:rsidR="00FE20C3">
        <w:rPr>
          <w:rFonts w:ascii="Times" w:hAnsi="Times"/>
          <w:b/>
          <w:sz w:val="28"/>
          <w:szCs w:val="28"/>
        </w:rPr>
        <w:t>: List</w:t>
      </w:r>
      <w:r w:rsidR="008A65B0">
        <w:rPr>
          <w:rFonts w:ascii="Times" w:hAnsi="Times"/>
          <w:b/>
          <w:sz w:val="28"/>
          <w:szCs w:val="28"/>
        </w:rPr>
        <w:t xml:space="preserve"> of L&amp;F I</w:t>
      </w:r>
      <w:r>
        <w:rPr>
          <w:rFonts w:ascii="Times" w:hAnsi="Times"/>
          <w:b/>
          <w:sz w:val="28"/>
          <w:szCs w:val="28"/>
        </w:rPr>
        <w:t xml:space="preserve">ntermediate </w:t>
      </w:r>
      <w:r w:rsidR="008A65B0">
        <w:rPr>
          <w:rFonts w:ascii="Times" w:hAnsi="Times"/>
          <w:b/>
          <w:sz w:val="28"/>
          <w:szCs w:val="28"/>
        </w:rPr>
        <w:t>D</w:t>
      </w:r>
      <w:r>
        <w:rPr>
          <w:rFonts w:ascii="Times" w:hAnsi="Times"/>
          <w:b/>
          <w:sz w:val="28"/>
          <w:szCs w:val="28"/>
        </w:rPr>
        <w:t xml:space="preserve">evelopment </w:t>
      </w:r>
      <w:r w:rsidR="008A65B0">
        <w:rPr>
          <w:rFonts w:ascii="Times" w:hAnsi="Times"/>
          <w:b/>
          <w:sz w:val="28"/>
          <w:szCs w:val="28"/>
        </w:rPr>
        <w:t>O</w:t>
      </w:r>
      <w:r>
        <w:rPr>
          <w:rFonts w:ascii="Times" w:hAnsi="Times"/>
          <w:b/>
          <w:sz w:val="28"/>
          <w:szCs w:val="28"/>
        </w:rPr>
        <w:t>bjectives</w:t>
      </w:r>
    </w:p>
    <w:p w14:paraId="18BAC638" w14:textId="77777777" w:rsidR="00FE20C3" w:rsidRDefault="00FE20C3" w:rsidP="00D35224">
      <w:pPr>
        <w:jc w:val="both"/>
        <w:rPr>
          <w:rFonts w:ascii="Times" w:hAnsi="Times"/>
          <w:b/>
          <w:sz w:val="28"/>
          <w:szCs w:val="28"/>
        </w:rPr>
      </w:pPr>
    </w:p>
    <w:tbl>
      <w:tblPr>
        <w:tblStyle w:val="TableGrid1"/>
        <w:tblpPr w:leftFromText="180" w:rightFromText="180" w:vertAnchor="text" w:horzAnchor="margin" w:tblpX="-288" w:tblpY="113"/>
        <w:tblW w:w="9792" w:type="dxa"/>
        <w:tblCellMar>
          <w:left w:w="72" w:type="dxa"/>
          <w:right w:w="72" w:type="dxa"/>
        </w:tblCellMar>
        <w:tblLook w:val="04A0" w:firstRow="1" w:lastRow="0" w:firstColumn="1" w:lastColumn="0" w:noHBand="0" w:noVBand="1"/>
      </w:tblPr>
      <w:tblGrid>
        <w:gridCol w:w="3312"/>
        <w:gridCol w:w="3690"/>
        <w:gridCol w:w="2790"/>
      </w:tblGrid>
      <w:tr w:rsidR="00FE20C3" w:rsidRPr="0077296C" w14:paraId="134C9E70" w14:textId="77777777" w:rsidTr="004F0651">
        <w:trPr>
          <w:tblHeader/>
        </w:trPr>
        <w:tc>
          <w:tcPr>
            <w:tcW w:w="3312" w:type="dxa"/>
            <w:shd w:val="clear" w:color="auto" w:fill="D9D9D9" w:themeFill="background1" w:themeFillShade="D9"/>
          </w:tcPr>
          <w:p w14:paraId="302F0770" w14:textId="77777777" w:rsidR="00FE20C3" w:rsidRPr="0077296C" w:rsidRDefault="00FE20C3" w:rsidP="004F0651">
            <w:pPr>
              <w:rPr>
                <w:b/>
                <w:bCs/>
                <w:color w:val="000000"/>
                <w:sz w:val="20"/>
                <w:szCs w:val="20"/>
              </w:rPr>
            </w:pPr>
            <w:r w:rsidRPr="0077296C">
              <w:rPr>
                <w:b/>
                <w:color w:val="000000"/>
                <w:sz w:val="20"/>
                <w:szCs w:val="20"/>
              </w:rPr>
              <w:t>IDO</w:t>
            </w:r>
          </w:p>
        </w:tc>
        <w:tc>
          <w:tcPr>
            <w:tcW w:w="3690" w:type="dxa"/>
            <w:shd w:val="clear" w:color="auto" w:fill="D9D9D9" w:themeFill="background1" w:themeFillShade="D9"/>
          </w:tcPr>
          <w:p w14:paraId="173D2DD4" w14:textId="77777777" w:rsidR="00FE20C3" w:rsidRPr="0077296C" w:rsidRDefault="00FE20C3" w:rsidP="004F0651">
            <w:pPr>
              <w:rPr>
                <w:b/>
                <w:bCs/>
                <w:color w:val="000000"/>
                <w:sz w:val="20"/>
                <w:szCs w:val="20"/>
              </w:rPr>
            </w:pPr>
            <w:r w:rsidRPr="0077296C">
              <w:rPr>
                <w:b/>
                <w:color w:val="000000"/>
                <w:sz w:val="20"/>
                <w:szCs w:val="20"/>
              </w:rPr>
              <w:t>Notes</w:t>
            </w:r>
          </w:p>
        </w:tc>
        <w:tc>
          <w:tcPr>
            <w:tcW w:w="2790" w:type="dxa"/>
            <w:shd w:val="clear" w:color="auto" w:fill="D9D9D9" w:themeFill="background1" w:themeFillShade="D9"/>
          </w:tcPr>
          <w:p w14:paraId="2113E533" w14:textId="77777777" w:rsidR="00FE20C3" w:rsidRPr="0077296C" w:rsidRDefault="00FE20C3" w:rsidP="004F0651">
            <w:pPr>
              <w:rPr>
                <w:b/>
                <w:bCs/>
                <w:color w:val="000000"/>
                <w:sz w:val="20"/>
                <w:szCs w:val="20"/>
              </w:rPr>
            </w:pPr>
            <w:r>
              <w:rPr>
                <w:b/>
                <w:color w:val="000000"/>
                <w:sz w:val="20"/>
                <w:szCs w:val="20"/>
              </w:rPr>
              <w:t>Generic IDO I</w:t>
            </w:r>
            <w:r w:rsidRPr="0077296C">
              <w:rPr>
                <w:b/>
                <w:color w:val="000000"/>
                <w:sz w:val="20"/>
                <w:szCs w:val="20"/>
              </w:rPr>
              <w:t>ndicators</w:t>
            </w:r>
          </w:p>
        </w:tc>
      </w:tr>
      <w:tr w:rsidR="00FE20C3" w:rsidRPr="0077296C" w14:paraId="20098FF0" w14:textId="77777777" w:rsidTr="004F0651">
        <w:tc>
          <w:tcPr>
            <w:tcW w:w="3312" w:type="dxa"/>
          </w:tcPr>
          <w:p w14:paraId="7D66D80B" w14:textId="77777777" w:rsidR="00FE20C3" w:rsidRPr="0097216F" w:rsidRDefault="00FE20C3" w:rsidP="004F0651">
            <w:pPr>
              <w:rPr>
                <w:bCs/>
                <w:color w:val="000000"/>
              </w:rPr>
            </w:pPr>
            <w:r w:rsidRPr="0097216F">
              <w:rPr>
                <w:color w:val="000000"/>
              </w:rPr>
              <w:t>#1 Increased livestock and fish productivity in small-scale production systems for the target commodities (SLO2)</w:t>
            </w:r>
          </w:p>
        </w:tc>
        <w:tc>
          <w:tcPr>
            <w:tcW w:w="3690" w:type="dxa"/>
          </w:tcPr>
          <w:p w14:paraId="6D7B2863" w14:textId="77777777" w:rsidR="00FE20C3" w:rsidRPr="0097216F" w:rsidRDefault="00FE20C3" w:rsidP="004F0651">
            <w:pPr>
              <w:rPr>
                <w:bCs/>
                <w:color w:val="000000"/>
              </w:rPr>
            </w:pPr>
            <w:r w:rsidRPr="0097216F">
              <w:rPr>
                <w:bCs/>
                <w:color w:val="000000"/>
              </w:rPr>
              <w:t>R</w:t>
            </w:r>
            <w:r w:rsidRPr="0097216F">
              <w:rPr>
                <w:color w:val="000000"/>
              </w:rPr>
              <w:t xml:space="preserve">eflects considerable investment in research to improve technologies related to livestock and fish productivity drivers: health, genetics and feeds. </w:t>
            </w:r>
            <w:r w:rsidRPr="0097216F">
              <w:rPr>
                <w:bCs/>
                <w:color w:val="000000"/>
              </w:rPr>
              <w:t>Targets capture</w:t>
            </w:r>
            <w:r w:rsidRPr="0097216F">
              <w:rPr>
                <w:color w:val="000000"/>
              </w:rPr>
              <w:t xml:space="preserve"> aggregate </w:t>
            </w:r>
            <w:r w:rsidRPr="0097216F">
              <w:rPr>
                <w:bCs/>
                <w:color w:val="000000"/>
              </w:rPr>
              <w:t>and individual productivity.</w:t>
            </w:r>
          </w:p>
        </w:tc>
        <w:tc>
          <w:tcPr>
            <w:tcW w:w="2790" w:type="dxa"/>
          </w:tcPr>
          <w:p w14:paraId="28C94AB0" w14:textId="77777777" w:rsidR="00FE20C3" w:rsidRPr="0097216F" w:rsidRDefault="00FE20C3" w:rsidP="00FE20C3">
            <w:pPr>
              <w:pStyle w:val="ListParagraph"/>
              <w:numPr>
                <w:ilvl w:val="0"/>
                <w:numId w:val="3"/>
              </w:numPr>
              <w:spacing w:after="0" w:line="240" w:lineRule="auto"/>
              <w:ind w:left="162" w:hanging="162"/>
              <w:rPr>
                <w:color w:val="000000"/>
              </w:rPr>
            </w:pPr>
            <w:r w:rsidRPr="0097216F">
              <w:rPr>
                <w:bCs/>
                <w:color w:val="000000"/>
              </w:rPr>
              <w:t xml:space="preserve">Yield </w:t>
            </w:r>
            <w:r w:rsidRPr="0097216F">
              <w:t>of</w:t>
            </w:r>
            <w:r w:rsidRPr="0097216F">
              <w:rPr>
                <w:color w:val="000000"/>
              </w:rPr>
              <w:t xml:space="preserve"> target commodity </w:t>
            </w:r>
          </w:p>
          <w:p w14:paraId="4D430AFE" w14:textId="77777777" w:rsidR="00FE20C3" w:rsidRPr="0097216F" w:rsidRDefault="00FE20C3" w:rsidP="004F0651">
            <w:pPr>
              <w:tabs>
                <w:tab w:val="left" w:pos="702"/>
              </w:tabs>
              <w:rPr>
                <w:color w:val="000000"/>
              </w:rPr>
            </w:pPr>
            <w:r w:rsidRPr="0097216F">
              <w:rPr>
                <w:color w:val="000000"/>
              </w:rPr>
              <w:t xml:space="preserve"> </w:t>
            </w:r>
          </w:p>
        </w:tc>
      </w:tr>
      <w:tr w:rsidR="00FE20C3" w:rsidRPr="0077296C" w14:paraId="0E2D4C3C" w14:textId="77777777" w:rsidTr="004F0651">
        <w:tc>
          <w:tcPr>
            <w:tcW w:w="3312" w:type="dxa"/>
          </w:tcPr>
          <w:p w14:paraId="29E39F9D" w14:textId="77777777" w:rsidR="00FE20C3" w:rsidRPr="0097216F" w:rsidRDefault="00FE20C3" w:rsidP="004F0651">
            <w:pPr>
              <w:rPr>
                <w:bCs/>
                <w:color w:val="000000"/>
              </w:rPr>
            </w:pPr>
            <w:r w:rsidRPr="0097216F">
              <w:rPr>
                <w:color w:val="000000"/>
              </w:rPr>
              <w:t>#2 Increased quantity and improved quality of the target commodity  supplied from the target small-scale production and marketing systems (SLO2)</w:t>
            </w:r>
          </w:p>
        </w:tc>
        <w:tc>
          <w:tcPr>
            <w:tcW w:w="3690" w:type="dxa"/>
          </w:tcPr>
          <w:p w14:paraId="1C6F1112" w14:textId="77777777" w:rsidR="00FE20C3" w:rsidRPr="0097216F" w:rsidRDefault="00FE20C3" w:rsidP="004F0651">
            <w:pPr>
              <w:rPr>
                <w:bCs/>
                <w:color w:val="000000"/>
              </w:rPr>
            </w:pPr>
            <w:r w:rsidRPr="0097216F">
              <w:rPr>
                <w:color w:val="000000"/>
              </w:rPr>
              <w:t xml:space="preserve">Targets based on a combination of expected productivity gains across different social groups, food safety indicators and density of production in our target markets. </w:t>
            </w:r>
          </w:p>
        </w:tc>
        <w:tc>
          <w:tcPr>
            <w:tcW w:w="2790" w:type="dxa"/>
          </w:tcPr>
          <w:p w14:paraId="6BEE9A81" w14:textId="77777777" w:rsidR="00FE20C3" w:rsidRPr="0097216F" w:rsidRDefault="00FE20C3" w:rsidP="00FE20C3">
            <w:pPr>
              <w:pStyle w:val="ListParagraph"/>
              <w:numPr>
                <w:ilvl w:val="0"/>
                <w:numId w:val="3"/>
              </w:numPr>
              <w:spacing w:after="0" w:line="240" w:lineRule="auto"/>
              <w:ind w:left="162" w:hanging="162"/>
              <w:rPr>
                <w:bCs/>
                <w:color w:val="000000"/>
              </w:rPr>
            </w:pPr>
            <w:r w:rsidRPr="0097216F">
              <w:rPr>
                <w:bCs/>
                <w:color w:val="000000"/>
              </w:rPr>
              <w:t xml:space="preserve">Quantity of target commodity supplied from small-scale producers </w:t>
            </w:r>
          </w:p>
          <w:p w14:paraId="3BAA4531" w14:textId="77777777" w:rsidR="00FE20C3" w:rsidRPr="0097216F" w:rsidRDefault="00FE20C3" w:rsidP="004F0651">
            <w:pPr>
              <w:ind w:left="162" w:hanging="162"/>
              <w:contextualSpacing/>
              <w:rPr>
                <w:bCs/>
                <w:color w:val="000000"/>
              </w:rPr>
            </w:pPr>
          </w:p>
        </w:tc>
      </w:tr>
      <w:tr w:rsidR="00FE20C3" w:rsidRPr="0077296C" w14:paraId="1F8A9821" w14:textId="77777777" w:rsidTr="004F0651">
        <w:tc>
          <w:tcPr>
            <w:tcW w:w="3312" w:type="dxa"/>
          </w:tcPr>
          <w:p w14:paraId="7AD24EB1" w14:textId="77777777" w:rsidR="00FE20C3" w:rsidRPr="0097216F" w:rsidRDefault="00FE20C3" w:rsidP="004F0651">
            <w:pPr>
              <w:rPr>
                <w:bCs/>
                <w:color w:val="000000"/>
              </w:rPr>
            </w:pPr>
            <w:r w:rsidRPr="0097216F">
              <w:rPr>
                <w:color w:val="000000"/>
              </w:rPr>
              <w:t>#3 Increased employment and income for low-income actors in the target value chains, with an increased share of employment for and income controlled by low-income women (SLO1 and SLO3)</w:t>
            </w:r>
          </w:p>
        </w:tc>
        <w:tc>
          <w:tcPr>
            <w:tcW w:w="3690" w:type="dxa"/>
          </w:tcPr>
          <w:p w14:paraId="7121E5A4" w14:textId="77777777" w:rsidR="00FE20C3" w:rsidRPr="0097216F" w:rsidRDefault="00FE20C3" w:rsidP="004F0651">
            <w:pPr>
              <w:rPr>
                <w:bCs/>
                <w:color w:val="000000"/>
              </w:rPr>
            </w:pPr>
            <w:r w:rsidRPr="0097216F">
              <w:rPr>
                <w:color w:val="000000"/>
              </w:rPr>
              <w:t xml:space="preserve">Targets </w:t>
            </w:r>
            <w:r w:rsidRPr="0097216F">
              <w:rPr>
                <w:bCs/>
                <w:color w:val="000000"/>
              </w:rPr>
              <w:t xml:space="preserve">based on </w:t>
            </w:r>
            <w:r w:rsidRPr="0097216F">
              <w:rPr>
                <w:color w:val="000000"/>
              </w:rPr>
              <w:t>income generation opportunities created</w:t>
            </w:r>
            <w:r w:rsidRPr="0097216F">
              <w:rPr>
                <w:bCs/>
                <w:color w:val="000000"/>
              </w:rPr>
              <w:t xml:space="preserve"> within the target value chains, to </w:t>
            </w:r>
            <w:r w:rsidRPr="0097216F">
              <w:rPr>
                <w:color w:val="000000"/>
              </w:rPr>
              <w:t>be set based on planned participation levels.</w:t>
            </w:r>
            <w:r w:rsidRPr="0097216F">
              <w:rPr>
                <w:bCs/>
                <w:color w:val="000000"/>
              </w:rPr>
              <w:t xml:space="preserve"> </w:t>
            </w:r>
            <w:r w:rsidRPr="0097216F">
              <w:rPr>
                <w:color w:val="000000"/>
              </w:rPr>
              <w:t xml:space="preserve">Gender </w:t>
            </w:r>
            <w:r w:rsidRPr="0097216F">
              <w:rPr>
                <w:bCs/>
                <w:color w:val="000000"/>
              </w:rPr>
              <w:t xml:space="preserve">disaggregated data collected </w:t>
            </w:r>
            <w:r w:rsidRPr="0097216F">
              <w:rPr>
                <w:color w:val="000000"/>
              </w:rPr>
              <w:t>in terms of participation in the value chain</w:t>
            </w:r>
            <w:r w:rsidRPr="0097216F">
              <w:rPr>
                <w:bCs/>
                <w:color w:val="000000"/>
              </w:rPr>
              <w:t>,</w:t>
            </w:r>
            <w:r w:rsidRPr="0097216F">
              <w:rPr>
                <w:color w:val="000000"/>
              </w:rPr>
              <w:t xml:space="preserve"> and </w:t>
            </w:r>
            <w:r w:rsidRPr="0097216F">
              <w:rPr>
                <w:bCs/>
                <w:color w:val="000000"/>
              </w:rPr>
              <w:t xml:space="preserve">in the </w:t>
            </w:r>
            <w:r w:rsidRPr="0097216F">
              <w:rPr>
                <w:color w:val="000000"/>
              </w:rPr>
              <w:t xml:space="preserve">consumption of the value chain products. These targets focus on the nature of participation of women in the value chains. </w:t>
            </w:r>
          </w:p>
        </w:tc>
        <w:tc>
          <w:tcPr>
            <w:tcW w:w="2790" w:type="dxa"/>
          </w:tcPr>
          <w:p w14:paraId="3C73C2D5" w14:textId="77777777" w:rsidR="00FE20C3" w:rsidRPr="0097216F" w:rsidRDefault="00FE20C3" w:rsidP="00FE20C3">
            <w:pPr>
              <w:pStyle w:val="ListParagraph"/>
              <w:numPr>
                <w:ilvl w:val="0"/>
                <w:numId w:val="3"/>
              </w:numPr>
              <w:spacing w:after="0" w:line="240" w:lineRule="auto"/>
              <w:ind w:left="162" w:hanging="162"/>
              <w:rPr>
                <w:bCs/>
                <w:color w:val="000000"/>
              </w:rPr>
            </w:pPr>
            <w:r w:rsidRPr="0097216F">
              <w:rPr>
                <w:bCs/>
                <w:color w:val="000000"/>
              </w:rPr>
              <w:t xml:space="preserve">Total household income </w:t>
            </w:r>
          </w:p>
          <w:p w14:paraId="400641C4" w14:textId="77777777" w:rsidR="00FE20C3" w:rsidRPr="0097216F" w:rsidRDefault="00FE20C3" w:rsidP="00FE20C3">
            <w:pPr>
              <w:numPr>
                <w:ilvl w:val="0"/>
                <w:numId w:val="3"/>
              </w:numPr>
              <w:ind w:left="162" w:hanging="162"/>
              <w:contextualSpacing/>
              <w:rPr>
                <w:bCs/>
                <w:color w:val="000000"/>
              </w:rPr>
            </w:pPr>
            <w:r w:rsidRPr="0097216F">
              <w:rPr>
                <w:bCs/>
                <w:color w:val="000000"/>
              </w:rPr>
              <w:t>Total household income in value chain actor household controlled by women</w:t>
            </w:r>
          </w:p>
          <w:p w14:paraId="4B15D49E" w14:textId="77777777" w:rsidR="00FE20C3" w:rsidRPr="0097216F" w:rsidRDefault="00FE20C3" w:rsidP="00FE20C3">
            <w:pPr>
              <w:numPr>
                <w:ilvl w:val="0"/>
                <w:numId w:val="3"/>
              </w:numPr>
              <w:ind w:left="162" w:hanging="162"/>
              <w:contextualSpacing/>
              <w:rPr>
                <w:bCs/>
                <w:color w:val="000000"/>
              </w:rPr>
            </w:pPr>
            <w:r w:rsidRPr="0097216F">
              <w:rPr>
                <w:bCs/>
                <w:color w:val="000000"/>
              </w:rPr>
              <w:t xml:space="preserve">Employment in value chain actor households </w:t>
            </w:r>
          </w:p>
        </w:tc>
      </w:tr>
      <w:tr w:rsidR="00FE20C3" w:rsidRPr="0077296C" w14:paraId="50A639F7" w14:textId="77777777" w:rsidTr="004F0651">
        <w:tc>
          <w:tcPr>
            <w:tcW w:w="3312" w:type="dxa"/>
          </w:tcPr>
          <w:p w14:paraId="22FADE97" w14:textId="77777777" w:rsidR="00FE20C3" w:rsidRPr="0097216F" w:rsidRDefault="00FE20C3" w:rsidP="004F0651">
            <w:pPr>
              <w:rPr>
                <w:bCs/>
                <w:color w:val="000000"/>
              </w:rPr>
            </w:pPr>
            <w:r w:rsidRPr="0097216F">
              <w:rPr>
                <w:color w:val="000000"/>
              </w:rPr>
              <w:t>#4 Increased consumption of the target commodity responsible for filling a larger share of the nutrient gap for the poor, particularly for nutritionally vulnerable populations (women of reproductive age and young children) (SLO3)</w:t>
            </w:r>
          </w:p>
        </w:tc>
        <w:tc>
          <w:tcPr>
            <w:tcW w:w="3690" w:type="dxa"/>
          </w:tcPr>
          <w:p w14:paraId="0D3A0DF7" w14:textId="77777777" w:rsidR="00FE20C3" w:rsidRPr="0097216F" w:rsidRDefault="00FE20C3" w:rsidP="004F0651">
            <w:pPr>
              <w:rPr>
                <w:bCs/>
                <w:color w:val="000000"/>
              </w:rPr>
            </w:pPr>
            <w:r w:rsidRPr="0097216F">
              <w:rPr>
                <w:bCs/>
                <w:color w:val="000000"/>
              </w:rPr>
              <w:t xml:space="preserve">Targets </w:t>
            </w:r>
            <w:r w:rsidRPr="0097216F">
              <w:rPr>
                <w:color w:val="000000"/>
              </w:rPr>
              <w:t xml:space="preserve">nutritional benefits of commodities and anticipated research to ensure these benefits </w:t>
            </w:r>
            <w:r w:rsidRPr="0097216F">
              <w:rPr>
                <w:bCs/>
                <w:color w:val="000000"/>
              </w:rPr>
              <w:t xml:space="preserve">are realized </w:t>
            </w:r>
            <w:r w:rsidRPr="0097216F">
              <w:rPr>
                <w:color w:val="000000"/>
              </w:rPr>
              <w:t xml:space="preserve">under CRP4. A preliminary nutritional analysis will be required to understand the appropriate form of targets to adopt. </w:t>
            </w:r>
          </w:p>
        </w:tc>
        <w:tc>
          <w:tcPr>
            <w:tcW w:w="2790" w:type="dxa"/>
          </w:tcPr>
          <w:p w14:paraId="07367EAC" w14:textId="77777777" w:rsidR="00FE20C3" w:rsidRPr="0097216F" w:rsidRDefault="00FE20C3" w:rsidP="00FE20C3">
            <w:pPr>
              <w:pStyle w:val="ListParagraph"/>
              <w:numPr>
                <w:ilvl w:val="0"/>
                <w:numId w:val="3"/>
              </w:numPr>
              <w:spacing w:after="0" w:line="240" w:lineRule="auto"/>
              <w:ind w:left="162" w:hanging="162"/>
              <w:rPr>
                <w:bCs/>
                <w:color w:val="000000"/>
              </w:rPr>
            </w:pPr>
            <w:r w:rsidRPr="0097216F">
              <w:rPr>
                <w:bCs/>
                <w:color w:val="000000"/>
              </w:rPr>
              <w:t>Dietary Diversity (DD)</w:t>
            </w:r>
          </w:p>
        </w:tc>
      </w:tr>
      <w:tr w:rsidR="00FE20C3" w:rsidRPr="0077296C" w14:paraId="6D7CEB3B" w14:textId="77777777" w:rsidTr="004F0651">
        <w:tc>
          <w:tcPr>
            <w:tcW w:w="3312" w:type="dxa"/>
          </w:tcPr>
          <w:p w14:paraId="140A9C63" w14:textId="77777777" w:rsidR="00FE20C3" w:rsidRPr="0097216F" w:rsidRDefault="00FE20C3" w:rsidP="004F0651">
            <w:pPr>
              <w:rPr>
                <w:bCs/>
                <w:color w:val="000000"/>
              </w:rPr>
            </w:pPr>
            <w:r w:rsidRPr="0097216F">
              <w:rPr>
                <w:color w:val="000000"/>
              </w:rPr>
              <w:t>#5 Lower environment impacts in the target value chains (SLO4)</w:t>
            </w:r>
          </w:p>
        </w:tc>
        <w:tc>
          <w:tcPr>
            <w:tcW w:w="3690" w:type="dxa"/>
          </w:tcPr>
          <w:p w14:paraId="761E4BC4" w14:textId="77777777" w:rsidR="00FE20C3" w:rsidRPr="0097216F" w:rsidRDefault="00FE20C3" w:rsidP="004F0651">
            <w:pPr>
              <w:rPr>
                <w:bCs/>
                <w:color w:val="000000"/>
              </w:rPr>
            </w:pPr>
            <w:r w:rsidRPr="0097216F">
              <w:rPr>
                <w:bCs/>
                <w:color w:val="000000"/>
              </w:rPr>
              <w:t xml:space="preserve">Targets GHG per unit produced as a proxy for enhanced </w:t>
            </w:r>
            <w:r w:rsidRPr="0097216F">
              <w:rPr>
                <w:color w:val="000000"/>
              </w:rPr>
              <w:t>productivity and value chain efficiency</w:t>
            </w:r>
            <w:r w:rsidRPr="0097216F">
              <w:rPr>
                <w:bCs/>
                <w:color w:val="000000"/>
              </w:rPr>
              <w:t xml:space="preserve"> that</w:t>
            </w:r>
            <w:r w:rsidRPr="0097216F">
              <w:rPr>
                <w:color w:val="000000"/>
              </w:rPr>
              <w:t xml:space="preserve"> contribute</w:t>
            </w:r>
            <w:r w:rsidRPr="0097216F">
              <w:rPr>
                <w:bCs/>
                <w:color w:val="000000"/>
              </w:rPr>
              <w:t>s to reduced</w:t>
            </w:r>
            <w:r w:rsidRPr="0097216F">
              <w:rPr>
                <w:color w:val="000000"/>
              </w:rPr>
              <w:t xml:space="preserve"> pressure on natural resources.</w:t>
            </w:r>
          </w:p>
        </w:tc>
        <w:tc>
          <w:tcPr>
            <w:tcW w:w="2790" w:type="dxa"/>
          </w:tcPr>
          <w:p w14:paraId="034D9B30" w14:textId="77777777" w:rsidR="00FE20C3" w:rsidRPr="0097216F" w:rsidRDefault="00FE20C3" w:rsidP="00FE20C3">
            <w:pPr>
              <w:pStyle w:val="ListParagraph"/>
              <w:numPr>
                <w:ilvl w:val="0"/>
                <w:numId w:val="3"/>
              </w:numPr>
              <w:spacing w:after="0" w:line="240" w:lineRule="auto"/>
              <w:ind w:left="162" w:hanging="162"/>
              <w:rPr>
                <w:bCs/>
                <w:color w:val="000000"/>
              </w:rPr>
            </w:pPr>
            <w:r>
              <w:rPr>
                <w:bCs/>
                <w:color w:val="000000"/>
              </w:rPr>
              <w:t>Emission Intensity</w:t>
            </w:r>
            <w:r w:rsidRPr="0097216F">
              <w:rPr>
                <w:bCs/>
                <w:color w:val="000000"/>
              </w:rPr>
              <w:t xml:space="preserve"> of Green House Gases (GHG)  </w:t>
            </w:r>
          </w:p>
          <w:p w14:paraId="53473303" w14:textId="77777777" w:rsidR="00FE20C3" w:rsidRPr="0097216F" w:rsidRDefault="00FE20C3" w:rsidP="004F0651">
            <w:pPr>
              <w:ind w:left="162" w:hanging="162"/>
              <w:rPr>
                <w:bCs/>
                <w:color w:val="000000"/>
              </w:rPr>
            </w:pPr>
          </w:p>
        </w:tc>
      </w:tr>
      <w:tr w:rsidR="00FE20C3" w:rsidRPr="0077296C" w14:paraId="34B6E86B" w14:textId="77777777" w:rsidTr="004F0651">
        <w:trPr>
          <w:trHeight w:val="440"/>
        </w:trPr>
        <w:tc>
          <w:tcPr>
            <w:tcW w:w="3312" w:type="dxa"/>
          </w:tcPr>
          <w:p w14:paraId="6C5931EA" w14:textId="77777777" w:rsidR="00FE20C3" w:rsidRPr="0097216F" w:rsidRDefault="00FE20C3" w:rsidP="004F0651">
            <w:pPr>
              <w:rPr>
                <w:bCs/>
                <w:color w:val="000000"/>
              </w:rPr>
            </w:pPr>
            <w:r w:rsidRPr="0097216F">
              <w:rPr>
                <w:color w:val="000000"/>
              </w:rPr>
              <w:t>#6 Policies (including investments) support the development of small-scale production and marketing systems, and seek to increase the participation of women within these value chains (SLO2 and SLO4)</w:t>
            </w:r>
          </w:p>
        </w:tc>
        <w:tc>
          <w:tcPr>
            <w:tcW w:w="3690" w:type="dxa"/>
          </w:tcPr>
          <w:p w14:paraId="34DCC509" w14:textId="77777777" w:rsidR="00FE20C3" w:rsidRPr="0097216F" w:rsidRDefault="00FE20C3" w:rsidP="004F0651">
            <w:pPr>
              <w:autoSpaceDE w:val="0"/>
              <w:autoSpaceDN w:val="0"/>
              <w:rPr>
                <w:bCs/>
                <w:color w:val="000000"/>
              </w:rPr>
            </w:pPr>
            <w:r w:rsidRPr="0097216F">
              <w:rPr>
                <w:bCs/>
                <w:color w:val="000000"/>
              </w:rPr>
              <w:t>Targets t</w:t>
            </w:r>
            <w:r w:rsidRPr="0097216F">
              <w:rPr>
                <w:color w:val="000000"/>
              </w:rPr>
              <w:t xml:space="preserve">he level of public and private investment in the sector </w:t>
            </w:r>
            <w:r w:rsidRPr="0097216F">
              <w:rPr>
                <w:bCs/>
                <w:color w:val="000000"/>
              </w:rPr>
              <w:t xml:space="preserve">as a proxy of </w:t>
            </w:r>
            <w:r w:rsidRPr="0097216F">
              <w:rPr>
                <w:color w:val="000000"/>
              </w:rPr>
              <w:t xml:space="preserve">increased </w:t>
            </w:r>
            <w:r w:rsidRPr="0097216F">
              <w:t xml:space="preserve">prioritization of the sector. </w:t>
            </w:r>
          </w:p>
        </w:tc>
        <w:tc>
          <w:tcPr>
            <w:tcW w:w="2790" w:type="dxa"/>
          </w:tcPr>
          <w:p w14:paraId="147FBAD2" w14:textId="77777777" w:rsidR="00FE20C3" w:rsidRPr="0097216F" w:rsidRDefault="00FE20C3" w:rsidP="00FE20C3">
            <w:pPr>
              <w:pStyle w:val="ListParagraph"/>
              <w:numPr>
                <w:ilvl w:val="0"/>
                <w:numId w:val="3"/>
              </w:numPr>
              <w:spacing w:after="0" w:line="240" w:lineRule="auto"/>
              <w:ind w:left="162" w:hanging="162"/>
              <w:rPr>
                <w:bCs/>
                <w:color w:val="000000"/>
              </w:rPr>
            </w:pPr>
            <w:r w:rsidRPr="0097216F">
              <w:rPr>
                <w:bCs/>
                <w:color w:val="000000"/>
              </w:rPr>
              <w:t xml:space="preserve">Conducive policy and legislative environment in support of small-scale production and marketing systems </w:t>
            </w:r>
          </w:p>
          <w:p w14:paraId="032EC7E2" w14:textId="77777777" w:rsidR="00FE20C3" w:rsidRPr="0097216F" w:rsidRDefault="00FE20C3" w:rsidP="00FE20C3">
            <w:pPr>
              <w:pStyle w:val="ListParagraph"/>
              <w:numPr>
                <w:ilvl w:val="0"/>
                <w:numId w:val="3"/>
              </w:numPr>
              <w:spacing w:after="0" w:line="240" w:lineRule="auto"/>
              <w:ind w:left="162" w:hanging="162"/>
              <w:rPr>
                <w:bCs/>
                <w:color w:val="000000"/>
              </w:rPr>
            </w:pPr>
            <w:r w:rsidRPr="0097216F">
              <w:rPr>
                <w:bCs/>
                <w:color w:val="000000"/>
              </w:rPr>
              <w:t>Private, donor and public investment</w:t>
            </w:r>
          </w:p>
        </w:tc>
      </w:tr>
    </w:tbl>
    <w:p w14:paraId="505322BE" w14:textId="77777777" w:rsidR="00FE20C3" w:rsidRDefault="00FE20C3" w:rsidP="00D35224">
      <w:pPr>
        <w:jc w:val="both"/>
        <w:rPr>
          <w:rFonts w:ascii="Times" w:hAnsi="Times"/>
          <w:b/>
          <w:sz w:val="28"/>
          <w:szCs w:val="28"/>
        </w:rPr>
      </w:pPr>
    </w:p>
    <w:p w14:paraId="106AA31B" w14:textId="77777777" w:rsidR="00FE20C3" w:rsidRDefault="00FE20C3" w:rsidP="00D35224">
      <w:pPr>
        <w:jc w:val="both"/>
        <w:rPr>
          <w:rFonts w:ascii="Times" w:hAnsi="Times"/>
          <w:b/>
          <w:sz w:val="28"/>
          <w:szCs w:val="28"/>
        </w:rPr>
        <w:sectPr w:rsidR="00FE20C3" w:rsidSect="00C44D42">
          <w:pgSz w:w="11900" w:h="16840"/>
          <w:pgMar w:top="1440" w:right="1800" w:bottom="1440" w:left="1800" w:header="708" w:footer="708" w:gutter="0"/>
          <w:cols w:space="708"/>
          <w:docGrid w:linePitch="360"/>
        </w:sectPr>
      </w:pPr>
    </w:p>
    <w:p w14:paraId="54E6AE4A" w14:textId="137B3D78" w:rsidR="00FE20C3" w:rsidRDefault="00EF3A0A" w:rsidP="00D35224">
      <w:pPr>
        <w:jc w:val="both"/>
        <w:rPr>
          <w:rFonts w:ascii="Times" w:hAnsi="Times"/>
          <w:b/>
          <w:sz w:val="28"/>
          <w:szCs w:val="28"/>
        </w:rPr>
      </w:pPr>
      <w:r>
        <w:rPr>
          <w:rFonts w:ascii="Times" w:hAnsi="Times"/>
          <w:b/>
          <w:sz w:val="28"/>
          <w:szCs w:val="28"/>
        </w:rPr>
        <w:t>Annex 3</w:t>
      </w:r>
      <w:r w:rsidR="00FE20C3">
        <w:rPr>
          <w:rFonts w:ascii="Times" w:hAnsi="Times"/>
          <w:b/>
          <w:sz w:val="28"/>
          <w:szCs w:val="28"/>
        </w:rPr>
        <w:t xml:space="preserve">:  </w:t>
      </w:r>
      <w:r w:rsidR="0054693F">
        <w:rPr>
          <w:rFonts w:ascii="Times" w:hAnsi="Times"/>
          <w:b/>
          <w:sz w:val="28"/>
          <w:szCs w:val="28"/>
        </w:rPr>
        <w:t>Lists of Extension Proposal Outputs Promised (2015-2016)</w:t>
      </w:r>
    </w:p>
    <w:p w14:paraId="33918282" w14:textId="651A71BD" w:rsidR="00FE20C3" w:rsidRDefault="00FE20C3" w:rsidP="00EF3628">
      <w:pPr>
        <w:pStyle w:val="Heading1"/>
        <w:keepNext w:val="0"/>
        <w:keepLines w:val="0"/>
        <w:spacing w:before="360" w:after="40" w:line="276" w:lineRule="auto"/>
      </w:pPr>
    </w:p>
    <w:tbl>
      <w:tblPr>
        <w:tblStyle w:val="TableGrid"/>
        <w:tblW w:w="14418" w:type="dxa"/>
        <w:tblLook w:val="04A0" w:firstRow="1" w:lastRow="0" w:firstColumn="1" w:lastColumn="0" w:noHBand="0" w:noVBand="1"/>
      </w:tblPr>
      <w:tblGrid>
        <w:gridCol w:w="6629"/>
        <w:gridCol w:w="7789"/>
      </w:tblGrid>
      <w:tr w:rsidR="00FE20C3" w:rsidRPr="003D1F72" w14:paraId="2804BD7F" w14:textId="77777777" w:rsidTr="004F0651">
        <w:trPr>
          <w:trHeight w:val="278"/>
        </w:trPr>
        <w:tc>
          <w:tcPr>
            <w:tcW w:w="14418" w:type="dxa"/>
            <w:gridSpan w:val="2"/>
            <w:shd w:val="clear" w:color="auto" w:fill="BFBFBF" w:themeFill="background1" w:themeFillShade="BF"/>
          </w:tcPr>
          <w:p w14:paraId="70487D88" w14:textId="77777777" w:rsidR="00FE20C3" w:rsidRPr="006739F0" w:rsidRDefault="00FE20C3" w:rsidP="004F0651">
            <w:pPr>
              <w:jc w:val="center"/>
              <w:rPr>
                <w:rFonts w:eastAsia="Times New Roman" w:cs="Times New Roman"/>
                <w:b/>
              </w:rPr>
            </w:pPr>
            <w:r>
              <w:br w:type="page"/>
            </w:r>
            <w:r w:rsidRPr="006739F0">
              <w:rPr>
                <w:rFonts w:eastAsia="Times New Roman" w:cs="Times New Roman"/>
                <w:b/>
              </w:rPr>
              <w:t>Flagship 1: Animal Health for Productivity</w:t>
            </w:r>
          </w:p>
        </w:tc>
      </w:tr>
      <w:tr w:rsidR="00FE20C3" w:rsidRPr="003D1F72" w14:paraId="69F83D29" w14:textId="77777777" w:rsidTr="004F0651">
        <w:trPr>
          <w:trHeight w:val="440"/>
        </w:trPr>
        <w:tc>
          <w:tcPr>
            <w:tcW w:w="14418" w:type="dxa"/>
            <w:gridSpan w:val="2"/>
            <w:shd w:val="clear" w:color="auto" w:fill="D9D9D9" w:themeFill="background1" w:themeFillShade="D9"/>
          </w:tcPr>
          <w:p w14:paraId="58E68AF9" w14:textId="77777777" w:rsidR="00FE20C3" w:rsidRDefault="00FE20C3" w:rsidP="004F0651">
            <w:pPr>
              <w:spacing w:after="200"/>
              <w:rPr>
                <w:rFonts w:eastAsia="Times New Roman" w:cs="Times New Roman"/>
                <w:u w:val="single"/>
              </w:rPr>
            </w:pPr>
          </w:p>
          <w:p w14:paraId="1F6E6A7F" w14:textId="77777777" w:rsidR="00FE20C3" w:rsidRPr="00E169D2" w:rsidRDefault="00FE20C3" w:rsidP="004F0651">
            <w:pPr>
              <w:spacing w:after="200"/>
              <w:rPr>
                <w:rFonts w:eastAsia="Times New Roman"/>
              </w:rPr>
            </w:pPr>
            <w:r w:rsidRPr="001D5060">
              <w:rPr>
                <w:rFonts w:eastAsia="Times New Roman" w:cs="Times New Roman"/>
                <w:u w:val="single"/>
              </w:rPr>
              <w:t>Cluster 1.1 Animal Health Assessment and Prioritization</w:t>
            </w:r>
            <w:r w:rsidRPr="006739F0">
              <w:rPr>
                <w:rFonts w:eastAsia="Times New Roman" w:cs="Times New Roman"/>
              </w:rPr>
              <w:t>:</w:t>
            </w:r>
            <w:r>
              <w:rPr>
                <w:rFonts w:eastAsia="Times New Roman"/>
              </w:rPr>
              <w:t xml:space="preserve"> </w:t>
            </w:r>
            <w:r w:rsidRPr="00D70FBE">
              <w:rPr>
                <w:rFonts w:eastAsia="Times New Roman"/>
              </w:rPr>
              <w:t>Identify and prioritize sustainable, pro-poor and gender-equitable animal health interventions for increased producti</w:t>
            </w:r>
            <w:r>
              <w:rPr>
                <w:rFonts w:eastAsia="Times New Roman"/>
              </w:rPr>
              <w:t>vity and improved public health</w:t>
            </w:r>
          </w:p>
        </w:tc>
      </w:tr>
      <w:tr w:rsidR="00FE20C3" w:rsidRPr="003D1F72" w14:paraId="42B65ACD" w14:textId="77777777" w:rsidTr="004F0651">
        <w:trPr>
          <w:trHeight w:val="596"/>
        </w:trPr>
        <w:tc>
          <w:tcPr>
            <w:tcW w:w="14418" w:type="dxa"/>
            <w:gridSpan w:val="2"/>
            <w:shd w:val="clear" w:color="auto" w:fill="auto"/>
          </w:tcPr>
          <w:p w14:paraId="734F427B" w14:textId="77777777" w:rsidR="00FE20C3" w:rsidRPr="0018047C" w:rsidRDefault="00FE20C3" w:rsidP="004F0651">
            <w:pPr>
              <w:rPr>
                <w:rFonts w:eastAsia="Times New Roman" w:cs="Times New Roman"/>
              </w:rPr>
            </w:pPr>
            <w:r w:rsidRPr="0018047C">
              <w:rPr>
                <w:rFonts w:eastAsia="Times New Roman" w:cs="Times New Roman"/>
                <w:u w:val="single"/>
              </w:rPr>
              <w:t xml:space="preserve">Research and Development Outcomes: </w:t>
            </w:r>
            <w:r w:rsidRPr="0018047C">
              <w:t>Uptake of interventions and research priorities by other researchers and LAF flagships, and through them, development partners and value chain actors.</w:t>
            </w:r>
          </w:p>
        </w:tc>
      </w:tr>
      <w:tr w:rsidR="00FE20C3" w:rsidRPr="003D1F72" w14:paraId="3F0323CE" w14:textId="77777777" w:rsidTr="004F0651">
        <w:trPr>
          <w:trHeight w:val="278"/>
        </w:trPr>
        <w:tc>
          <w:tcPr>
            <w:tcW w:w="6629" w:type="dxa"/>
            <w:shd w:val="clear" w:color="auto" w:fill="BFBFBF" w:themeFill="background1" w:themeFillShade="BF"/>
          </w:tcPr>
          <w:p w14:paraId="68C63686" w14:textId="77777777" w:rsidR="00FE20C3" w:rsidRPr="0018047C" w:rsidRDefault="00FE20C3" w:rsidP="004F0651">
            <w:pPr>
              <w:jc w:val="center"/>
            </w:pPr>
            <w:r w:rsidRPr="0018047C">
              <w:rPr>
                <w:rFonts w:eastAsia="Times New Roman"/>
              </w:rPr>
              <w:t>Activities</w:t>
            </w:r>
          </w:p>
        </w:tc>
        <w:tc>
          <w:tcPr>
            <w:tcW w:w="7789" w:type="dxa"/>
            <w:shd w:val="clear" w:color="auto" w:fill="BFBFBF" w:themeFill="background1" w:themeFillShade="BF"/>
          </w:tcPr>
          <w:p w14:paraId="17269A88" w14:textId="77777777" w:rsidR="00FE20C3" w:rsidRPr="0018047C" w:rsidRDefault="00FE20C3" w:rsidP="004F0651">
            <w:pPr>
              <w:jc w:val="center"/>
            </w:pPr>
            <w:r w:rsidRPr="0018047C">
              <w:rPr>
                <w:rFonts w:eastAsia="Times New Roman"/>
              </w:rPr>
              <w:t>Outputs</w:t>
            </w:r>
          </w:p>
        </w:tc>
      </w:tr>
      <w:tr w:rsidR="00FE20C3" w:rsidRPr="003D1F72" w14:paraId="4B930FA2" w14:textId="77777777" w:rsidTr="004F0651">
        <w:trPr>
          <w:trHeight w:val="728"/>
        </w:trPr>
        <w:tc>
          <w:tcPr>
            <w:tcW w:w="6629" w:type="dxa"/>
          </w:tcPr>
          <w:p w14:paraId="76816BDA" w14:textId="77777777" w:rsidR="00FE20C3" w:rsidRPr="000F7CBB" w:rsidRDefault="00FE20C3" w:rsidP="00FE20C3">
            <w:pPr>
              <w:pStyle w:val="ListParagraph"/>
              <w:numPr>
                <w:ilvl w:val="0"/>
                <w:numId w:val="4"/>
              </w:numPr>
              <w:spacing w:after="0" w:line="240" w:lineRule="auto"/>
              <w:ind w:left="326" w:hanging="326"/>
              <w:rPr>
                <w:sz w:val="20"/>
                <w:szCs w:val="20"/>
              </w:rPr>
            </w:pPr>
            <w:r w:rsidRPr="000F7CBB">
              <w:rPr>
                <w:sz w:val="20"/>
                <w:szCs w:val="20"/>
              </w:rPr>
              <w:t xml:space="preserve">In-depth assessments of animal health constraints </w:t>
            </w:r>
            <w:r>
              <w:rPr>
                <w:sz w:val="20"/>
                <w:szCs w:val="20"/>
              </w:rPr>
              <w:t xml:space="preserve">including from a gendered perspective </w:t>
            </w:r>
            <w:r w:rsidRPr="000F7CBB">
              <w:rPr>
                <w:sz w:val="20"/>
                <w:szCs w:val="20"/>
              </w:rPr>
              <w:t xml:space="preserve">in smallholder systems in Tanzania dairy, Ethiopian SR and Uganda and Vietnam pig value chains </w:t>
            </w:r>
            <w:r>
              <w:rPr>
                <w:sz w:val="20"/>
                <w:szCs w:val="20"/>
              </w:rPr>
              <w:t>and a fish value chain conducted (2015 and 2016)</w:t>
            </w:r>
          </w:p>
          <w:p w14:paraId="5E13781D" w14:textId="77777777" w:rsidR="00FE20C3" w:rsidRPr="000F7CBB" w:rsidRDefault="00FE20C3" w:rsidP="00FE20C3">
            <w:pPr>
              <w:pStyle w:val="ListParagraph"/>
              <w:spacing w:after="0" w:line="240" w:lineRule="auto"/>
              <w:ind w:left="326"/>
              <w:rPr>
                <w:sz w:val="20"/>
                <w:szCs w:val="20"/>
              </w:rPr>
            </w:pPr>
          </w:p>
        </w:tc>
        <w:tc>
          <w:tcPr>
            <w:tcW w:w="7789" w:type="dxa"/>
          </w:tcPr>
          <w:p w14:paraId="2BF3DC5C" w14:textId="77777777" w:rsidR="00FE20C3" w:rsidRPr="000F7CBB" w:rsidRDefault="00FE20C3" w:rsidP="00FE20C3">
            <w:pPr>
              <w:pStyle w:val="ListParagraph"/>
              <w:numPr>
                <w:ilvl w:val="0"/>
                <w:numId w:val="4"/>
              </w:numPr>
              <w:spacing w:after="0" w:line="240" w:lineRule="auto"/>
              <w:ind w:left="252" w:hanging="252"/>
              <w:rPr>
                <w:sz w:val="20"/>
                <w:szCs w:val="20"/>
              </w:rPr>
            </w:pPr>
            <w:r w:rsidRPr="000F7CBB">
              <w:rPr>
                <w:sz w:val="20"/>
                <w:szCs w:val="20"/>
              </w:rPr>
              <w:t>Draft in-dept</w:t>
            </w:r>
            <w:r>
              <w:rPr>
                <w:sz w:val="20"/>
                <w:szCs w:val="20"/>
              </w:rPr>
              <w:t>h assessment report for five value chain countries, including a gendered perspective (2015 and 2016)</w:t>
            </w:r>
          </w:p>
          <w:p w14:paraId="45597782" w14:textId="77777777" w:rsidR="00FE20C3" w:rsidRPr="000F7CBB" w:rsidRDefault="00FE20C3" w:rsidP="004F0651">
            <w:pPr>
              <w:ind w:left="252" w:hanging="252"/>
              <w:rPr>
                <w:sz w:val="20"/>
                <w:szCs w:val="20"/>
              </w:rPr>
            </w:pPr>
          </w:p>
          <w:p w14:paraId="144A9803" w14:textId="77777777" w:rsidR="00FE20C3" w:rsidRPr="000F7CBB" w:rsidRDefault="00FE20C3" w:rsidP="004F0651">
            <w:pPr>
              <w:ind w:left="252" w:hanging="252"/>
              <w:rPr>
                <w:sz w:val="20"/>
                <w:szCs w:val="20"/>
              </w:rPr>
            </w:pPr>
          </w:p>
          <w:p w14:paraId="0CB66024" w14:textId="77777777" w:rsidR="00FE20C3" w:rsidRPr="000F7CBB" w:rsidRDefault="00FE20C3" w:rsidP="00FE20C3">
            <w:pPr>
              <w:pStyle w:val="ListParagraph"/>
              <w:spacing w:after="0" w:line="240" w:lineRule="auto"/>
              <w:ind w:left="252"/>
              <w:rPr>
                <w:sz w:val="20"/>
                <w:szCs w:val="20"/>
              </w:rPr>
            </w:pPr>
          </w:p>
        </w:tc>
      </w:tr>
      <w:tr w:rsidR="00FE20C3" w:rsidRPr="003D1F72" w14:paraId="1263F0B2" w14:textId="77777777" w:rsidTr="004F0651">
        <w:trPr>
          <w:trHeight w:val="288"/>
        </w:trPr>
        <w:tc>
          <w:tcPr>
            <w:tcW w:w="14418" w:type="dxa"/>
            <w:gridSpan w:val="2"/>
            <w:shd w:val="clear" w:color="auto" w:fill="D9D9D9" w:themeFill="background1" w:themeFillShade="D9"/>
          </w:tcPr>
          <w:p w14:paraId="63CB896C" w14:textId="77777777" w:rsidR="00FE20C3" w:rsidRPr="003D1F72" w:rsidRDefault="00FE20C3" w:rsidP="004F0651">
            <w:r w:rsidRPr="001D5060">
              <w:rPr>
                <w:rFonts w:cs="Lucida Grande"/>
                <w:u w:val="single"/>
              </w:rPr>
              <w:t>Cluster 1.2 Animal Population Health and Food Safety</w:t>
            </w:r>
            <w:r w:rsidRPr="006739F0">
              <w:rPr>
                <w:rFonts w:cs="Lucida Grande"/>
              </w:rPr>
              <w:t xml:space="preserve">: </w:t>
            </w:r>
            <w:r w:rsidRPr="001D5060">
              <w:rPr>
                <w:rFonts w:cs="Lucida Grande"/>
              </w:rPr>
              <w:t>Develop tools and information to train and guide actors in the targeted value chains in using best practices to improve animal health and food safety</w:t>
            </w:r>
            <w:r>
              <w:rPr>
                <w:rFonts w:cs="Lucida Grande"/>
              </w:rPr>
              <w:t xml:space="preserve"> </w:t>
            </w:r>
            <w:r w:rsidRPr="001D5060">
              <w:rPr>
                <w:rFonts w:cs="Lucida Grande"/>
              </w:rPr>
              <w:t>through reviews, biological surveys and randomized control trials</w:t>
            </w:r>
            <w:r>
              <w:rPr>
                <w:rFonts w:cs="Lucida Grande"/>
              </w:rPr>
              <w:t xml:space="preserve">, resulting in </w:t>
            </w:r>
            <w:r w:rsidRPr="001D5060">
              <w:rPr>
                <w:rFonts w:cs="Lucida Grande"/>
              </w:rPr>
              <w:t>enhanc</w:t>
            </w:r>
            <w:r>
              <w:rPr>
                <w:rFonts w:cs="Lucida Grande"/>
              </w:rPr>
              <w:t>ed</w:t>
            </w:r>
            <w:r w:rsidRPr="001D5060">
              <w:rPr>
                <w:rFonts w:cs="Lucida Grande"/>
              </w:rPr>
              <w:t xml:space="preserve"> productivity, equity, environmenta</w:t>
            </w:r>
            <w:r>
              <w:rPr>
                <w:rFonts w:cs="Lucida Grande"/>
              </w:rPr>
              <w:t>l and public health conditions.</w:t>
            </w:r>
          </w:p>
        </w:tc>
      </w:tr>
      <w:tr w:rsidR="00FE20C3" w:rsidRPr="003D1F72" w14:paraId="17957A48" w14:textId="77777777" w:rsidTr="004F0651">
        <w:trPr>
          <w:trHeight w:val="288"/>
        </w:trPr>
        <w:tc>
          <w:tcPr>
            <w:tcW w:w="14418" w:type="dxa"/>
            <w:gridSpan w:val="2"/>
          </w:tcPr>
          <w:p w14:paraId="1F1584D4" w14:textId="77777777" w:rsidR="00FE20C3" w:rsidRPr="001D5060" w:rsidRDefault="00FE20C3" w:rsidP="004F0651">
            <w:pPr>
              <w:rPr>
                <w:rFonts w:cs="Lucida Grande"/>
                <w:u w:val="single"/>
              </w:rPr>
            </w:pPr>
            <w:r>
              <w:rPr>
                <w:rFonts w:cs="Lucida Grande"/>
                <w:u w:val="single"/>
              </w:rPr>
              <w:t>Research and Development Outcomes</w:t>
            </w:r>
            <w:r w:rsidRPr="00381647">
              <w:rPr>
                <w:rFonts w:cs="Lucida Grande"/>
              </w:rPr>
              <w:t xml:space="preserve">: </w:t>
            </w:r>
            <w:r w:rsidRPr="0018047C">
              <w:t>Increased productivity and reduced public health risks through adapted and applied herd health interventions</w:t>
            </w:r>
            <w:r>
              <w:t xml:space="preserve"> that are gender equitable</w:t>
            </w:r>
            <w:r w:rsidRPr="0018047C">
              <w:t>, and increased capacity of VC actors to use these</w:t>
            </w:r>
            <w:r>
              <w:t>.</w:t>
            </w:r>
          </w:p>
        </w:tc>
      </w:tr>
      <w:tr w:rsidR="00FE20C3" w:rsidRPr="003D1F72" w14:paraId="3B8E6F5F" w14:textId="77777777" w:rsidTr="004F0651">
        <w:trPr>
          <w:trHeight w:val="288"/>
        </w:trPr>
        <w:tc>
          <w:tcPr>
            <w:tcW w:w="6629" w:type="dxa"/>
            <w:shd w:val="clear" w:color="auto" w:fill="BFBFBF" w:themeFill="background1" w:themeFillShade="BF"/>
          </w:tcPr>
          <w:p w14:paraId="5C80D7A6" w14:textId="77777777" w:rsidR="00FE20C3" w:rsidRPr="0018047C" w:rsidRDefault="00FE20C3" w:rsidP="004F0651">
            <w:pPr>
              <w:jc w:val="center"/>
            </w:pPr>
            <w:r w:rsidRPr="0018047C">
              <w:rPr>
                <w:rFonts w:eastAsia="Times New Roman"/>
              </w:rPr>
              <w:t>Activities</w:t>
            </w:r>
          </w:p>
        </w:tc>
        <w:tc>
          <w:tcPr>
            <w:tcW w:w="7789" w:type="dxa"/>
            <w:shd w:val="clear" w:color="auto" w:fill="BFBFBF" w:themeFill="background1" w:themeFillShade="BF"/>
          </w:tcPr>
          <w:p w14:paraId="55DDDDAF" w14:textId="77777777" w:rsidR="00FE20C3" w:rsidRPr="0018047C" w:rsidRDefault="00FE20C3" w:rsidP="004F0651">
            <w:pPr>
              <w:jc w:val="center"/>
            </w:pPr>
            <w:r w:rsidRPr="0018047C">
              <w:rPr>
                <w:rFonts w:eastAsia="Times New Roman"/>
              </w:rPr>
              <w:t>Outputs</w:t>
            </w:r>
          </w:p>
        </w:tc>
      </w:tr>
      <w:tr w:rsidR="00FE20C3" w:rsidRPr="003D1F72" w14:paraId="094F93BD" w14:textId="77777777" w:rsidTr="004F0651">
        <w:trPr>
          <w:trHeight w:val="288"/>
        </w:trPr>
        <w:tc>
          <w:tcPr>
            <w:tcW w:w="6629" w:type="dxa"/>
          </w:tcPr>
          <w:p w14:paraId="62535F75" w14:textId="77777777" w:rsidR="00FE20C3" w:rsidRPr="00E169D2" w:rsidRDefault="00FE20C3" w:rsidP="00FE20C3">
            <w:pPr>
              <w:pStyle w:val="ListParagraph"/>
              <w:numPr>
                <w:ilvl w:val="0"/>
                <w:numId w:val="9"/>
              </w:numPr>
              <w:spacing w:after="0" w:line="240" w:lineRule="auto"/>
              <w:ind w:left="284"/>
              <w:rPr>
                <w:sz w:val="20"/>
                <w:szCs w:val="20"/>
              </w:rPr>
            </w:pPr>
            <w:r w:rsidRPr="00E169D2">
              <w:rPr>
                <w:sz w:val="20"/>
                <w:szCs w:val="20"/>
              </w:rPr>
              <w:t xml:space="preserve">Identify potential solutions to address prioritized disease constraints and public health risks through an inventory of successes and failures, and develop a protocol for comprehensively piloting selected interventions.  These will be validated and adapted based on further testing and increased understanding in 2016.  </w:t>
            </w:r>
          </w:p>
          <w:p w14:paraId="33820470" w14:textId="77777777" w:rsidR="00FE20C3" w:rsidRPr="00E169D2" w:rsidRDefault="00FE20C3" w:rsidP="004F0651">
            <w:pPr>
              <w:rPr>
                <w:sz w:val="20"/>
                <w:szCs w:val="20"/>
              </w:rPr>
            </w:pPr>
          </w:p>
          <w:p w14:paraId="1DF11CF9" w14:textId="77777777" w:rsidR="00FE20C3" w:rsidRPr="00184AED" w:rsidRDefault="00FE20C3" w:rsidP="00FE20C3">
            <w:pPr>
              <w:pStyle w:val="ListParagraph"/>
              <w:numPr>
                <w:ilvl w:val="0"/>
                <w:numId w:val="9"/>
              </w:numPr>
              <w:spacing w:after="0" w:line="240" w:lineRule="auto"/>
              <w:ind w:left="284"/>
              <w:rPr>
                <w:sz w:val="20"/>
                <w:szCs w:val="20"/>
              </w:rPr>
            </w:pPr>
            <w:r w:rsidRPr="00184AED">
              <w:rPr>
                <w:sz w:val="20"/>
                <w:szCs w:val="20"/>
              </w:rPr>
              <w:t>Design interventions that address public health hazards at identified entry points in target value chains.</w:t>
            </w:r>
          </w:p>
          <w:p w14:paraId="45F13F98" w14:textId="77777777" w:rsidR="00FE20C3" w:rsidRPr="000F7CBB" w:rsidRDefault="00FE20C3" w:rsidP="004F0651">
            <w:pPr>
              <w:rPr>
                <w:sz w:val="20"/>
                <w:szCs w:val="20"/>
              </w:rPr>
            </w:pPr>
          </w:p>
        </w:tc>
        <w:tc>
          <w:tcPr>
            <w:tcW w:w="7789" w:type="dxa"/>
          </w:tcPr>
          <w:p w14:paraId="53217A77" w14:textId="77777777" w:rsidR="00FE20C3" w:rsidRPr="000F7CBB" w:rsidRDefault="00FE20C3" w:rsidP="00FE20C3">
            <w:pPr>
              <w:pStyle w:val="ListParagraph"/>
              <w:numPr>
                <w:ilvl w:val="0"/>
                <w:numId w:val="5"/>
              </w:numPr>
              <w:spacing w:after="0" w:line="240" w:lineRule="auto"/>
              <w:ind w:left="252" w:hanging="252"/>
              <w:rPr>
                <w:sz w:val="20"/>
                <w:szCs w:val="20"/>
              </w:rPr>
            </w:pPr>
            <w:r w:rsidRPr="000F7CBB">
              <w:rPr>
                <w:sz w:val="20"/>
                <w:szCs w:val="20"/>
              </w:rPr>
              <w:t>Inventory of intervention successes and failures</w:t>
            </w:r>
            <w:r>
              <w:rPr>
                <w:sz w:val="20"/>
                <w:szCs w:val="20"/>
              </w:rPr>
              <w:t>, including from a gender perspective (2015)</w:t>
            </w:r>
          </w:p>
          <w:p w14:paraId="466415AD" w14:textId="77777777" w:rsidR="00FE20C3" w:rsidRPr="000F7CBB" w:rsidRDefault="00FE20C3" w:rsidP="00FE20C3">
            <w:pPr>
              <w:pStyle w:val="ListParagraph"/>
              <w:numPr>
                <w:ilvl w:val="0"/>
                <w:numId w:val="5"/>
              </w:numPr>
              <w:spacing w:after="0" w:line="240" w:lineRule="auto"/>
              <w:ind w:left="252" w:hanging="252"/>
              <w:rPr>
                <w:sz w:val="20"/>
                <w:szCs w:val="20"/>
              </w:rPr>
            </w:pPr>
            <w:r w:rsidRPr="000F7CBB">
              <w:rPr>
                <w:sz w:val="20"/>
                <w:szCs w:val="20"/>
              </w:rPr>
              <w:t>Final protocol for comprehensive pilot</w:t>
            </w:r>
            <w:r>
              <w:rPr>
                <w:sz w:val="20"/>
                <w:szCs w:val="20"/>
              </w:rPr>
              <w:t xml:space="preserve"> study (2015)</w:t>
            </w:r>
          </w:p>
          <w:p w14:paraId="08A05DA6" w14:textId="77777777" w:rsidR="00FE20C3" w:rsidRDefault="00FE20C3" w:rsidP="004F0651">
            <w:pPr>
              <w:ind w:left="252" w:hanging="252"/>
              <w:rPr>
                <w:sz w:val="20"/>
                <w:szCs w:val="20"/>
              </w:rPr>
            </w:pPr>
          </w:p>
          <w:p w14:paraId="0B356DF1" w14:textId="77777777" w:rsidR="00FE20C3" w:rsidRPr="000F7CBB" w:rsidRDefault="00FE20C3" w:rsidP="004F0651">
            <w:pPr>
              <w:ind w:left="252" w:hanging="252"/>
              <w:rPr>
                <w:sz w:val="20"/>
                <w:szCs w:val="20"/>
              </w:rPr>
            </w:pPr>
          </w:p>
          <w:p w14:paraId="1BC778B7" w14:textId="77777777" w:rsidR="00FE20C3" w:rsidRDefault="00FE20C3" w:rsidP="00FE20C3">
            <w:pPr>
              <w:pStyle w:val="ListParagraph"/>
              <w:numPr>
                <w:ilvl w:val="0"/>
                <w:numId w:val="5"/>
              </w:numPr>
              <w:spacing w:after="0" w:line="240" w:lineRule="auto"/>
              <w:ind w:left="252" w:hanging="252"/>
              <w:rPr>
                <w:sz w:val="20"/>
                <w:szCs w:val="20"/>
              </w:rPr>
            </w:pPr>
            <w:r w:rsidRPr="000F7CBB">
              <w:rPr>
                <w:sz w:val="20"/>
                <w:szCs w:val="20"/>
              </w:rPr>
              <w:t>Review of policy regulations in respect of animal health and food safety issues</w:t>
            </w:r>
            <w:r>
              <w:rPr>
                <w:sz w:val="20"/>
                <w:szCs w:val="20"/>
              </w:rPr>
              <w:t xml:space="preserve"> (2016)</w:t>
            </w:r>
          </w:p>
          <w:p w14:paraId="4E6EC6DE" w14:textId="77777777" w:rsidR="00FE20C3" w:rsidRPr="00DC68AA" w:rsidRDefault="00FE20C3" w:rsidP="004F0651">
            <w:pPr>
              <w:rPr>
                <w:sz w:val="20"/>
                <w:szCs w:val="20"/>
              </w:rPr>
            </w:pPr>
          </w:p>
          <w:p w14:paraId="0AD009F2" w14:textId="77777777" w:rsidR="00FE20C3" w:rsidRPr="000F7CBB" w:rsidRDefault="00FE20C3" w:rsidP="00FE20C3">
            <w:pPr>
              <w:pStyle w:val="ListParagraph"/>
              <w:numPr>
                <w:ilvl w:val="0"/>
                <w:numId w:val="5"/>
              </w:numPr>
              <w:spacing w:after="0" w:line="240" w:lineRule="auto"/>
              <w:ind w:left="252" w:hanging="252"/>
              <w:rPr>
                <w:sz w:val="20"/>
                <w:szCs w:val="20"/>
              </w:rPr>
            </w:pPr>
            <w:r>
              <w:rPr>
                <w:sz w:val="20"/>
                <w:szCs w:val="20"/>
              </w:rPr>
              <w:t>Report on better management practices for improved biosecurity and food safety in the fish value chain (2015)</w:t>
            </w:r>
          </w:p>
          <w:p w14:paraId="6A1A2D7A" w14:textId="77777777" w:rsidR="00FE20C3" w:rsidRPr="000F7CBB" w:rsidRDefault="00FE20C3" w:rsidP="004F0651">
            <w:pPr>
              <w:rPr>
                <w:sz w:val="20"/>
                <w:szCs w:val="20"/>
              </w:rPr>
            </w:pPr>
          </w:p>
        </w:tc>
      </w:tr>
    </w:tbl>
    <w:p w14:paraId="4CE37B26" w14:textId="77777777" w:rsidR="00FE20C3" w:rsidRDefault="00FE20C3" w:rsidP="00FE20C3">
      <w:r>
        <w:br w:type="page"/>
      </w:r>
    </w:p>
    <w:tbl>
      <w:tblPr>
        <w:tblStyle w:val="TableGrid"/>
        <w:tblW w:w="14418" w:type="dxa"/>
        <w:tblLook w:val="04A0" w:firstRow="1" w:lastRow="0" w:firstColumn="1" w:lastColumn="0" w:noHBand="0" w:noVBand="1"/>
      </w:tblPr>
      <w:tblGrid>
        <w:gridCol w:w="6629"/>
        <w:gridCol w:w="7789"/>
      </w:tblGrid>
      <w:tr w:rsidR="00FE20C3" w:rsidRPr="003D1F72" w14:paraId="45846DE9" w14:textId="77777777" w:rsidTr="004F0651">
        <w:trPr>
          <w:trHeight w:val="288"/>
        </w:trPr>
        <w:tc>
          <w:tcPr>
            <w:tcW w:w="14418" w:type="dxa"/>
            <w:gridSpan w:val="2"/>
            <w:shd w:val="clear" w:color="auto" w:fill="D9D9D9" w:themeFill="background1" w:themeFillShade="D9"/>
          </w:tcPr>
          <w:p w14:paraId="4DF83134" w14:textId="77777777" w:rsidR="00FE20C3" w:rsidRPr="003D1F72" w:rsidRDefault="00FE20C3" w:rsidP="004F0651">
            <w:r>
              <w:rPr>
                <w:rFonts w:cs="Lucida Grande"/>
                <w:u w:val="single"/>
              </w:rPr>
              <w:t xml:space="preserve">Cluster 1.3 </w:t>
            </w:r>
            <w:r w:rsidRPr="003D1F72">
              <w:rPr>
                <w:rFonts w:cs="Lucida Grande"/>
                <w:u w:val="single"/>
              </w:rPr>
              <w:t>Disease Diagnostics and Vaccines:</w:t>
            </w:r>
            <w:r w:rsidRPr="003D1F72">
              <w:rPr>
                <w:rFonts w:cs="Lucida Grande"/>
              </w:rPr>
              <w:t xml:space="preserve"> Generate chains through laboratory work and field trials</w:t>
            </w:r>
            <w:r>
              <w:rPr>
                <w:rFonts w:cs="Lucida Grande"/>
              </w:rPr>
              <w:t>,</w:t>
            </w:r>
            <w:r w:rsidRPr="003D1F72">
              <w:rPr>
                <w:rFonts w:cs="Lucida Grande"/>
              </w:rPr>
              <w:t xml:space="preserve"> evidence and materials for use by vaccine and diagnostic assay researchers and manufacturers to design, make or ascertain the prospects for, new or improved vaccines and diagnostics of benefit to the target value chains through laboratory work and field trials</w:t>
            </w:r>
            <w:r>
              <w:rPr>
                <w:rFonts w:cs="Lucida Grande"/>
              </w:rPr>
              <w:t>.</w:t>
            </w:r>
          </w:p>
        </w:tc>
      </w:tr>
      <w:tr w:rsidR="00FE20C3" w:rsidRPr="003D1F72" w14:paraId="3C46CF46" w14:textId="77777777" w:rsidTr="004F0651">
        <w:trPr>
          <w:trHeight w:val="288"/>
        </w:trPr>
        <w:tc>
          <w:tcPr>
            <w:tcW w:w="14418" w:type="dxa"/>
            <w:gridSpan w:val="2"/>
          </w:tcPr>
          <w:p w14:paraId="04794B34" w14:textId="77777777" w:rsidR="00FE20C3" w:rsidRDefault="00FE20C3" w:rsidP="004F0651">
            <w:pPr>
              <w:rPr>
                <w:rFonts w:cs="Lucida Grande"/>
                <w:u w:val="single"/>
              </w:rPr>
            </w:pPr>
            <w:r>
              <w:rPr>
                <w:rFonts w:cs="Lucida Grande"/>
                <w:u w:val="single"/>
              </w:rPr>
              <w:t>Research and Development Outcomes</w:t>
            </w:r>
            <w:r w:rsidRPr="006739F0">
              <w:rPr>
                <w:rFonts w:cs="Lucida Grande"/>
              </w:rPr>
              <w:t xml:space="preserve">: </w:t>
            </w:r>
            <w:r w:rsidRPr="0018047C">
              <w:t xml:space="preserve">Other researchers are using the evidence and materials generated by LAF to design new or improved vaccines and diagnostic assays that are being used to enhance livestock </w:t>
            </w:r>
            <w:r>
              <w:t xml:space="preserve">and fish </w:t>
            </w:r>
            <w:r w:rsidRPr="0018047C">
              <w:t>productivity in the value chains</w:t>
            </w:r>
            <w:r w:rsidRPr="002A64B4">
              <w:rPr>
                <w:sz w:val="20"/>
                <w:szCs w:val="20"/>
              </w:rPr>
              <w:t>.</w:t>
            </w:r>
          </w:p>
        </w:tc>
      </w:tr>
      <w:tr w:rsidR="00FE20C3" w:rsidRPr="003D1F72" w14:paraId="58393EE5" w14:textId="77777777" w:rsidTr="004F0651">
        <w:trPr>
          <w:trHeight w:val="288"/>
        </w:trPr>
        <w:tc>
          <w:tcPr>
            <w:tcW w:w="6629" w:type="dxa"/>
            <w:shd w:val="clear" w:color="auto" w:fill="BFBFBF" w:themeFill="background1" w:themeFillShade="BF"/>
          </w:tcPr>
          <w:p w14:paraId="038A91EA" w14:textId="77777777" w:rsidR="00FE20C3" w:rsidRPr="0018047C" w:rsidRDefault="00FE20C3" w:rsidP="004F0651">
            <w:pPr>
              <w:jc w:val="center"/>
            </w:pPr>
            <w:r w:rsidRPr="0018047C">
              <w:rPr>
                <w:rFonts w:eastAsia="Times New Roman"/>
              </w:rPr>
              <w:t>Activities</w:t>
            </w:r>
          </w:p>
        </w:tc>
        <w:tc>
          <w:tcPr>
            <w:tcW w:w="7789" w:type="dxa"/>
            <w:shd w:val="clear" w:color="auto" w:fill="BFBFBF" w:themeFill="background1" w:themeFillShade="BF"/>
          </w:tcPr>
          <w:p w14:paraId="760C7D8B" w14:textId="77777777" w:rsidR="00FE20C3" w:rsidRPr="0018047C" w:rsidRDefault="00FE20C3" w:rsidP="004F0651">
            <w:pPr>
              <w:jc w:val="center"/>
            </w:pPr>
            <w:r w:rsidRPr="0018047C">
              <w:rPr>
                <w:rFonts w:eastAsia="Times New Roman"/>
              </w:rPr>
              <w:t>Outputs</w:t>
            </w:r>
          </w:p>
        </w:tc>
      </w:tr>
      <w:tr w:rsidR="00FE20C3" w:rsidRPr="003D1F72" w14:paraId="62EA85BB" w14:textId="77777777" w:rsidTr="004F0651">
        <w:trPr>
          <w:trHeight w:val="288"/>
        </w:trPr>
        <w:tc>
          <w:tcPr>
            <w:tcW w:w="6629" w:type="dxa"/>
          </w:tcPr>
          <w:p w14:paraId="272ECBB5" w14:textId="77777777" w:rsidR="00FE20C3" w:rsidRPr="000F7CBB" w:rsidRDefault="00FE20C3" w:rsidP="00FE20C3">
            <w:pPr>
              <w:pStyle w:val="ListParagraph"/>
              <w:numPr>
                <w:ilvl w:val="0"/>
                <w:numId w:val="6"/>
              </w:numPr>
              <w:spacing w:after="0" w:line="240" w:lineRule="auto"/>
              <w:ind w:left="326" w:hanging="270"/>
              <w:rPr>
                <w:sz w:val="20"/>
                <w:szCs w:val="20"/>
              </w:rPr>
            </w:pPr>
            <w:r w:rsidRPr="000F7CBB">
              <w:rPr>
                <w:b/>
                <w:sz w:val="20"/>
                <w:szCs w:val="20"/>
              </w:rPr>
              <w:t>ECF</w:t>
            </w:r>
            <w:r w:rsidRPr="000F7CBB">
              <w:rPr>
                <w:sz w:val="20"/>
                <w:szCs w:val="20"/>
              </w:rPr>
              <w:t xml:space="preserve"> immunogenicity trials, sporozoite and schizont antigen identification and </w:t>
            </w:r>
            <w:r>
              <w:rPr>
                <w:sz w:val="20"/>
                <w:szCs w:val="20"/>
              </w:rPr>
              <w:t>p</w:t>
            </w:r>
            <w:r w:rsidRPr="000F7CBB">
              <w:rPr>
                <w:sz w:val="20"/>
                <w:szCs w:val="20"/>
              </w:rPr>
              <w:t>67 protection experiments</w:t>
            </w:r>
            <w:r>
              <w:rPr>
                <w:sz w:val="20"/>
                <w:szCs w:val="20"/>
              </w:rPr>
              <w:t xml:space="preserve"> (2015 and 2016)</w:t>
            </w:r>
          </w:p>
          <w:p w14:paraId="4949A38A" w14:textId="77777777" w:rsidR="00FE20C3" w:rsidRPr="000F7CBB" w:rsidRDefault="00FE20C3" w:rsidP="00FE20C3">
            <w:pPr>
              <w:pStyle w:val="ListParagraph"/>
              <w:numPr>
                <w:ilvl w:val="0"/>
                <w:numId w:val="6"/>
              </w:numPr>
              <w:spacing w:after="0" w:line="240" w:lineRule="auto"/>
              <w:ind w:left="326" w:hanging="270"/>
              <w:rPr>
                <w:sz w:val="20"/>
                <w:szCs w:val="20"/>
              </w:rPr>
            </w:pPr>
            <w:r w:rsidRPr="000F7CBB">
              <w:rPr>
                <w:sz w:val="20"/>
                <w:szCs w:val="20"/>
              </w:rPr>
              <w:t>Impact assessment of the “infect</w:t>
            </w:r>
            <w:r>
              <w:rPr>
                <w:sz w:val="20"/>
                <w:szCs w:val="20"/>
              </w:rPr>
              <w:t>ion</w:t>
            </w:r>
            <w:r w:rsidRPr="000F7CBB">
              <w:rPr>
                <w:sz w:val="20"/>
                <w:szCs w:val="20"/>
              </w:rPr>
              <w:t xml:space="preserve"> and treat</w:t>
            </w:r>
            <w:r>
              <w:rPr>
                <w:sz w:val="20"/>
                <w:szCs w:val="20"/>
              </w:rPr>
              <w:t>ment</w:t>
            </w:r>
            <w:r w:rsidRPr="000F7CBB">
              <w:rPr>
                <w:sz w:val="20"/>
                <w:szCs w:val="20"/>
              </w:rPr>
              <w:t xml:space="preserve"> method“ (ITM) for ECF </w:t>
            </w:r>
            <w:r>
              <w:rPr>
                <w:sz w:val="20"/>
                <w:szCs w:val="20"/>
              </w:rPr>
              <w:t>(2015 and 2016)</w:t>
            </w:r>
            <w:r w:rsidRPr="000F7CBB">
              <w:rPr>
                <w:sz w:val="20"/>
                <w:szCs w:val="20"/>
              </w:rPr>
              <w:t xml:space="preserve"> </w:t>
            </w:r>
          </w:p>
          <w:p w14:paraId="2913B53C" w14:textId="77777777" w:rsidR="00FE20C3" w:rsidRPr="000F7CBB" w:rsidRDefault="00FE20C3" w:rsidP="00FE20C3">
            <w:pPr>
              <w:pStyle w:val="ListParagraph"/>
              <w:numPr>
                <w:ilvl w:val="0"/>
                <w:numId w:val="6"/>
              </w:numPr>
              <w:spacing w:after="0" w:line="240" w:lineRule="auto"/>
              <w:ind w:left="326" w:hanging="270"/>
              <w:rPr>
                <w:sz w:val="20"/>
                <w:szCs w:val="20"/>
              </w:rPr>
            </w:pPr>
            <w:r>
              <w:rPr>
                <w:sz w:val="20"/>
                <w:szCs w:val="20"/>
              </w:rPr>
              <w:t>Improving the live ECF vaccine, including a</w:t>
            </w:r>
            <w:r w:rsidRPr="000F7CBB">
              <w:rPr>
                <w:sz w:val="20"/>
                <w:szCs w:val="20"/>
              </w:rPr>
              <w:t xml:space="preserve">ssessment of an avirulent </w:t>
            </w:r>
            <w:r>
              <w:rPr>
                <w:i/>
                <w:sz w:val="20"/>
                <w:szCs w:val="20"/>
              </w:rPr>
              <w:t>T</w:t>
            </w:r>
            <w:r w:rsidRPr="000F7CBB">
              <w:rPr>
                <w:i/>
                <w:sz w:val="20"/>
                <w:szCs w:val="20"/>
              </w:rPr>
              <w:t>.</w:t>
            </w:r>
            <w:r>
              <w:rPr>
                <w:i/>
                <w:sz w:val="20"/>
                <w:szCs w:val="20"/>
              </w:rPr>
              <w:t xml:space="preserve"> </w:t>
            </w:r>
            <w:r w:rsidRPr="000F7CBB">
              <w:rPr>
                <w:i/>
                <w:sz w:val="20"/>
                <w:szCs w:val="20"/>
              </w:rPr>
              <w:t>parva</w:t>
            </w:r>
            <w:r w:rsidRPr="000F7CBB">
              <w:rPr>
                <w:sz w:val="20"/>
                <w:szCs w:val="20"/>
              </w:rPr>
              <w:t xml:space="preserve"> strain </w:t>
            </w:r>
            <w:r>
              <w:rPr>
                <w:sz w:val="20"/>
                <w:szCs w:val="20"/>
              </w:rPr>
              <w:t xml:space="preserve">and </w:t>
            </w:r>
            <w:r w:rsidRPr="000F7CBB">
              <w:rPr>
                <w:sz w:val="20"/>
                <w:szCs w:val="20"/>
              </w:rPr>
              <w:t xml:space="preserve">of the severity of risks posed by buffalo-derived parasites through 2019. </w:t>
            </w:r>
          </w:p>
          <w:p w14:paraId="741C78F0" w14:textId="77777777" w:rsidR="00FE20C3" w:rsidRPr="000F7CBB" w:rsidRDefault="00FE20C3" w:rsidP="00FE20C3">
            <w:pPr>
              <w:pStyle w:val="ListParagraph"/>
              <w:numPr>
                <w:ilvl w:val="0"/>
                <w:numId w:val="6"/>
              </w:numPr>
              <w:spacing w:after="0" w:line="240" w:lineRule="auto"/>
              <w:ind w:left="326" w:hanging="270"/>
              <w:rPr>
                <w:sz w:val="20"/>
                <w:szCs w:val="20"/>
              </w:rPr>
            </w:pPr>
            <w:r w:rsidRPr="000F7CBB">
              <w:rPr>
                <w:sz w:val="20"/>
                <w:szCs w:val="20"/>
              </w:rPr>
              <w:t xml:space="preserve">Continued research on </w:t>
            </w:r>
            <w:r>
              <w:rPr>
                <w:sz w:val="20"/>
                <w:szCs w:val="20"/>
              </w:rPr>
              <w:t xml:space="preserve">an improved </w:t>
            </w:r>
            <w:r w:rsidRPr="000F7CBB">
              <w:rPr>
                <w:b/>
                <w:sz w:val="20"/>
                <w:szCs w:val="20"/>
              </w:rPr>
              <w:t>CBPP</w:t>
            </w:r>
            <w:r w:rsidRPr="000F7CBB">
              <w:rPr>
                <w:sz w:val="20"/>
                <w:szCs w:val="20"/>
              </w:rPr>
              <w:t xml:space="preserve"> </w:t>
            </w:r>
            <w:r>
              <w:rPr>
                <w:sz w:val="20"/>
                <w:szCs w:val="20"/>
              </w:rPr>
              <w:t xml:space="preserve">vaccine </w:t>
            </w:r>
            <w:r w:rsidRPr="000F7CBB">
              <w:rPr>
                <w:sz w:val="20"/>
                <w:szCs w:val="20"/>
              </w:rPr>
              <w:t xml:space="preserve">with testing of mutants </w:t>
            </w:r>
            <w:r w:rsidRPr="000F7CBB">
              <w:rPr>
                <w:i/>
                <w:sz w:val="20"/>
                <w:szCs w:val="20"/>
              </w:rPr>
              <w:t>in vitro</w:t>
            </w:r>
            <w:r>
              <w:rPr>
                <w:sz w:val="20"/>
                <w:szCs w:val="20"/>
              </w:rPr>
              <w:t xml:space="preserve"> (2015 and 2016)</w:t>
            </w:r>
          </w:p>
          <w:p w14:paraId="03588D98" w14:textId="77777777" w:rsidR="00FE20C3" w:rsidRPr="000F7CBB" w:rsidRDefault="00FE20C3" w:rsidP="00FE20C3">
            <w:pPr>
              <w:pStyle w:val="ListParagraph"/>
              <w:numPr>
                <w:ilvl w:val="0"/>
                <w:numId w:val="6"/>
              </w:numPr>
              <w:spacing w:after="0" w:line="240" w:lineRule="auto"/>
              <w:ind w:left="326" w:hanging="270"/>
              <w:rPr>
                <w:sz w:val="20"/>
                <w:szCs w:val="20"/>
              </w:rPr>
            </w:pPr>
            <w:r w:rsidRPr="000F7CBB">
              <w:rPr>
                <w:sz w:val="20"/>
                <w:szCs w:val="20"/>
              </w:rPr>
              <w:t xml:space="preserve">Two types of </w:t>
            </w:r>
            <w:r w:rsidRPr="000F7CBB">
              <w:rPr>
                <w:b/>
                <w:sz w:val="20"/>
                <w:szCs w:val="20"/>
              </w:rPr>
              <w:t>diagnostic assays for CBPP</w:t>
            </w:r>
            <w:r w:rsidRPr="000F7CBB">
              <w:rPr>
                <w:sz w:val="20"/>
                <w:szCs w:val="20"/>
              </w:rPr>
              <w:t xml:space="preserve"> tested </w:t>
            </w:r>
            <w:r>
              <w:rPr>
                <w:sz w:val="20"/>
                <w:szCs w:val="20"/>
              </w:rPr>
              <w:t>(</w:t>
            </w:r>
            <w:r w:rsidRPr="000F7CBB">
              <w:rPr>
                <w:sz w:val="20"/>
                <w:szCs w:val="20"/>
              </w:rPr>
              <w:t>2015</w:t>
            </w:r>
            <w:r>
              <w:rPr>
                <w:sz w:val="20"/>
                <w:szCs w:val="20"/>
              </w:rPr>
              <w:t>)</w:t>
            </w:r>
            <w:r w:rsidRPr="000F7CBB">
              <w:rPr>
                <w:sz w:val="20"/>
                <w:szCs w:val="20"/>
              </w:rPr>
              <w:t xml:space="preserve"> and </w:t>
            </w:r>
            <w:r>
              <w:rPr>
                <w:sz w:val="20"/>
                <w:szCs w:val="20"/>
              </w:rPr>
              <w:t xml:space="preserve">transfer </w:t>
            </w:r>
            <w:r w:rsidRPr="000F7CBB">
              <w:rPr>
                <w:sz w:val="20"/>
                <w:szCs w:val="20"/>
              </w:rPr>
              <w:t xml:space="preserve">of the protocol to the Tanzanian dairy </w:t>
            </w:r>
            <w:r>
              <w:rPr>
                <w:sz w:val="20"/>
                <w:szCs w:val="20"/>
              </w:rPr>
              <w:t>value chain (2016)</w:t>
            </w:r>
          </w:p>
          <w:p w14:paraId="773CC42D" w14:textId="77777777" w:rsidR="00FE20C3" w:rsidRPr="000F7CBB" w:rsidRDefault="00FE20C3" w:rsidP="00FE20C3">
            <w:pPr>
              <w:pStyle w:val="ListParagraph"/>
              <w:numPr>
                <w:ilvl w:val="0"/>
                <w:numId w:val="6"/>
              </w:numPr>
              <w:spacing w:after="0" w:line="240" w:lineRule="auto"/>
              <w:ind w:left="326" w:hanging="270"/>
              <w:rPr>
                <w:sz w:val="20"/>
                <w:szCs w:val="20"/>
              </w:rPr>
            </w:pPr>
            <w:r w:rsidRPr="000F7CBB">
              <w:rPr>
                <w:sz w:val="20"/>
                <w:szCs w:val="20"/>
              </w:rPr>
              <w:t xml:space="preserve">Identification of </w:t>
            </w:r>
            <w:r w:rsidRPr="000F7CBB">
              <w:rPr>
                <w:b/>
                <w:sz w:val="20"/>
                <w:szCs w:val="20"/>
              </w:rPr>
              <w:t>African Swine Fever</w:t>
            </w:r>
            <w:r w:rsidRPr="000F7CBB">
              <w:rPr>
                <w:sz w:val="20"/>
                <w:szCs w:val="20"/>
              </w:rPr>
              <w:t xml:space="preserve"> antigens and the establishmen</w:t>
            </w:r>
            <w:r>
              <w:rPr>
                <w:sz w:val="20"/>
                <w:szCs w:val="20"/>
              </w:rPr>
              <w:t>t of a challenge model (2015 -16)</w:t>
            </w:r>
          </w:p>
          <w:p w14:paraId="713EE8E2" w14:textId="77777777" w:rsidR="00FE20C3" w:rsidRPr="000F7CBB" w:rsidRDefault="00FE20C3" w:rsidP="00FE20C3">
            <w:pPr>
              <w:pStyle w:val="ListParagraph"/>
              <w:numPr>
                <w:ilvl w:val="0"/>
                <w:numId w:val="6"/>
              </w:numPr>
              <w:spacing w:after="0" w:line="240" w:lineRule="auto"/>
              <w:ind w:left="326" w:hanging="270"/>
              <w:rPr>
                <w:sz w:val="20"/>
                <w:szCs w:val="20"/>
              </w:rPr>
            </w:pPr>
            <w:r>
              <w:rPr>
                <w:sz w:val="20"/>
                <w:szCs w:val="20"/>
              </w:rPr>
              <w:t xml:space="preserve">Initiation of research towards an improved </w:t>
            </w:r>
            <w:r w:rsidRPr="000F7CBB">
              <w:rPr>
                <w:sz w:val="20"/>
                <w:szCs w:val="20"/>
              </w:rPr>
              <w:t>CCPP vaccine</w:t>
            </w:r>
            <w:r>
              <w:rPr>
                <w:sz w:val="20"/>
                <w:szCs w:val="20"/>
              </w:rPr>
              <w:t xml:space="preserve">, including </w:t>
            </w:r>
            <w:r w:rsidRPr="00F40111">
              <w:rPr>
                <w:sz w:val="20"/>
                <w:szCs w:val="20"/>
              </w:rPr>
              <w:t>the identification of protective antigens and establishing a challenge model and biobank</w:t>
            </w:r>
            <w:r w:rsidRPr="000F7CBB">
              <w:rPr>
                <w:sz w:val="20"/>
                <w:szCs w:val="20"/>
              </w:rPr>
              <w:t xml:space="preserve"> </w:t>
            </w:r>
            <w:r>
              <w:rPr>
                <w:sz w:val="20"/>
                <w:szCs w:val="20"/>
              </w:rPr>
              <w:t>(</w:t>
            </w:r>
            <w:r w:rsidRPr="000F7CBB">
              <w:rPr>
                <w:sz w:val="20"/>
                <w:szCs w:val="20"/>
              </w:rPr>
              <w:t>201</w:t>
            </w:r>
            <w:r>
              <w:rPr>
                <w:sz w:val="20"/>
                <w:szCs w:val="20"/>
              </w:rPr>
              <w:t>5 and 2016)</w:t>
            </w:r>
          </w:p>
          <w:p w14:paraId="15790DBB" w14:textId="77777777" w:rsidR="00FE20C3" w:rsidRPr="00724E91" w:rsidRDefault="00FE20C3" w:rsidP="00FE20C3">
            <w:pPr>
              <w:pStyle w:val="ListParagraph"/>
              <w:numPr>
                <w:ilvl w:val="0"/>
                <w:numId w:val="6"/>
              </w:numPr>
              <w:spacing w:after="0" w:line="240" w:lineRule="auto"/>
              <w:ind w:left="326" w:hanging="270"/>
              <w:rPr>
                <w:sz w:val="20"/>
                <w:szCs w:val="20"/>
              </w:rPr>
            </w:pPr>
            <w:r w:rsidRPr="00724E91">
              <w:rPr>
                <w:sz w:val="20"/>
                <w:szCs w:val="20"/>
              </w:rPr>
              <w:t xml:space="preserve">Financial support for a Tick Vaccine sought </w:t>
            </w:r>
            <w:r>
              <w:rPr>
                <w:sz w:val="20"/>
                <w:szCs w:val="20"/>
              </w:rPr>
              <w:t>(</w:t>
            </w:r>
            <w:r w:rsidRPr="00724E91">
              <w:rPr>
                <w:sz w:val="20"/>
                <w:szCs w:val="20"/>
              </w:rPr>
              <w:t>2015 and 2016</w:t>
            </w:r>
            <w:r>
              <w:rPr>
                <w:sz w:val="20"/>
                <w:szCs w:val="20"/>
              </w:rPr>
              <w:t>)</w:t>
            </w:r>
            <w:r w:rsidRPr="00724E91">
              <w:rPr>
                <w:sz w:val="20"/>
                <w:szCs w:val="20"/>
              </w:rPr>
              <w:t xml:space="preserve"> and initial work on cloning a FERZ gene as potential vaccine candidate</w:t>
            </w:r>
            <w:r>
              <w:rPr>
                <w:sz w:val="20"/>
                <w:szCs w:val="20"/>
              </w:rPr>
              <w:t xml:space="preserve"> (2015)</w:t>
            </w:r>
          </w:p>
          <w:p w14:paraId="60107A80" w14:textId="77777777" w:rsidR="00FE20C3" w:rsidRDefault="00FE20C3" w:rsidP="00FE20C3">
            <w:pPr>
              <w:pStyle w:val="ListParagraph"/>
              <w:numPr>
                <w:ilvl w:val="0"/>
                <w:numId w:val="6"/>
              </w:numPr>
              <w:spacing w:after="0" w:line="240" w:lineRule="auto"/>
              <w:ind w:left="326" w:hanging="270"/>
              <w:rPr>
                <w:sz w:val="20"/>
                <w:szCs w:val="20"/>
              </w:rPr>
            </w:pPr>
            <w:r>
              <w:rPr>
                <w:sz w:val="20"/>
                <w:szCs w:val="20"/>
              </w:rPr>
              <w:t>Research initiated in vaccine improvement and diagnostic assay development to support progressive control of PPR (2015 – 2016)</w:t>
            </w:r>
          </w:p>
          <w:p w14:paraId="733869D9" w14:textId="77777777" w:rsidR="00FE20C3" w:rsidRPr="00030A27" w:rsidRDefault="00FE20C3" w:rsidP="00FE20C3">
            <w:pPr>
              <w:pStyle w:val="ListParagraph"/>
              <w:numPr>
                <w:ilvl w:val="0"/>
                <w:numId w:val="6"/>
              </w:numPr>
              <w:spacing w:after="0" w:line="240" w:lineRule="auto"/>
              <w:ind w:left="326" w:hanging="270"/>
              <w:rPr>
                <w:sz w:val="20"/>
                <w:szCs w:val="20"/>
              </w:rPr>
            </w:pPr>
            <w:r>
              <w:rPr>
                <w:sz w:val="20"/>
                <w:szCs w:val="20"/>
              </w:rPr>
              <w:t>Respond to other priorities identified</w:t>
            </w:r>
          </w:p>
        </w:tc>
        <w:tc>
          <w:tcPr>
            <w:tcW w:w="7789" w:type="dxa"/>
          </w:tcPr>
          <w:p w14:paraId="56419281" w14:textId="77777777" w:rsidR="00FE20C3" w:rsidRPr="000F7CBB" w:rsidRDefault="00FE20C3" w:rsidP="00FE20C3">
            <w:pPr>
              <w:pStyle w:val="ListParagraph"/>
              <w:numPr>
                <w:ilvl w:val="0"/>
                <w:numId w:val="6"/>
              </w:numPr>
              <w:spacing w:after="0" w:line="240" w:lineRule="auto"/>
              <w:ind w:left="252" w:hanging="252"/>
              <w:rPr>
                <w:sz w:val="20"/>
                <w:szCs w:val="20"/>
              </w:rPr>
            </w:pPr>
            <w:r w:rsidRPr="000F7CBB">
              <w:rPr>
                <w:sz w:val="20"/>
                <w:szCs w:val="20"/>
              </w:rPr>
              <w:t>ECF:  Data on antigens</w:t>
            </w:r>
            <w:r>
              <w:rPr>
                <w:sz w:val="20"/>
                <w:szCs w:val="20"/>
              </w:rPr>
              <w:t xml:space="preserve"> and identification of potential improvements</w:t>
            </w:r>
          </w:p>
          <w:p w14:paraId="2C9E55A0" w14:textId="77777777" w:rsidR="00FE20C3" w:rsidRPr="000F7CBB" w:rsidRDefault="00FE20C3" w:rsidP="004F0651">
            <w:pPr>
              <w:pStyle w:val="ListParagraph"/>
              <w:numPr>
                <w:ilvl w:val="0"/>
                <w:numId w:val="0"/>
              </w:numPr>
              <w:ind w:left="252"/>
              <w:rPr>
                <w:sz w:val="20"/>
                <w:szCs w:val="20"/>
              </w:rPr>
            </w:pPr>
          </w:p>
          <w:p w14:paraId="5147B124" w14:textId="77777777" w:rsidR="00FE20C3" w:rsidRPr="000F7CBB" w:rsidRDefault="00FE20C3" w:rsidP="00FE20C3">
            <w:pPr>
              <w:pStyle w:val="ListParagraph"/>
              <w:numPr>
                <w:ilvl w:val="0"/>
                <w:numId w:val="6"/>
              </w:numPr>
              <w:spacing w:after="0" w:line="240" w:lineRule="auto"/>
              <w:ind w:left="252" w:hanging="252"/>
              <w:rPr>
                <w:sz w:val="20"/>
                <w:szCs w:val="20"/>
              </w:rPr>
            </w:pPr>
            <w:r w:rsidRPr="000F7CBB">
              <w:rPr>
                <w:sz w:val="20"/>
                <w:szCs w:val="20"/>
              </w:rPr>
              <w:t>ITM: Protocol for sporozoite viability and data on sporozoite attenuation</w:t>
            </w:r>
          </w:p>
          <w:p w14:paraId="46639FFF" w14:textId="77777777" w:rsidR="00FE20C3" w:rsidRPr="000F7CBB" w:rsidRDefault="00FE20C3" w:rsidP="004F0651">
            <w:pPr>
              <w:pStyle w:val="ListParagraph"/>
              <w:numPr>
                <w:ilvl w:val="0"/>
                <w:numId w:val="0"/>
              </w:numPr>
              <w:ind w:left="252"/>
              <w:rPr>
                <w:sz w:val="20"/>
                <w:szCs w:val="20"/>
              </w:rPr>
            </w:pPr>
          </w:p>
          <w:p w14:paraId="76FDE561" w14:textId="77777777" w:rsidR="00FE20C3" w:rsidRDefault="00FE20C3" w:rsidP="004F0651">
            <w:pPr>
              <w:pStyle w:val="ListParagraph"/>
              <w:numPr>
                <w:ilvl w:val="0"/>
                <w:numId w:val="0"/>
              </w:numPr>
              <w:ind w:left="252"/>
              <w:rPr>
                <w:sz w:val="20"/>
                <w:szCs w:val="20"/>
              </w:rPr>
            </w:pPr>
          </w:p>
          <w:p w14:paraId="0555C216" w14:textId="77777777" w:rsidR="00FE20C3" w:rsidRDefault="00FE20C3" w:rsidP="004F0651">
            <w:pPr>
              <w:pStyle w:val="ListParagraph"/>
              <w:numPr>
                <w:ilvl w:val="0"/>
                <w:numId w:val="0"/>
              </w:numPr>
              <w:ind w:left="252"/>
              <w:rPr>
                <w:sz w:val="20"/>
                <w:szCs w:val="20"/>
              </w:rPr>
            </w:pPr>
          </w:p>
          <w:p w14:paraId="4603859B" w14:textId="77777777" w:rsidR="00FE20C3" w:rsidRPr="000F7CBB" w:rsidRDefault="00FE20C3" w:rsidP="004F0651">
            <w:pPr>
              <w:pStyle w:val="ListParagraph"/>
              <w:numPr>
                <w:ilvl w:val="0"/>
                <w:numId w:val="0"/>
              </w:numPr>
              <w:ind w:left="252"/>
              <w:rPr>
                <w:sz w:val="20"/>
                <w:szCs w:val="20"/>
              </w:rPr>
            </w:pPr>
          </w:p>
          <w:p w14:paraId="10296D51" w14:textId="77777777" w:rsidR="00FE20C3" w:rsidRPr="000F7CBB" w:rsidRDefault="00FE20C3" w:rsidP="00FE20C3">
            <w:pPr>
              <w:pStyle w:val="ListParagraph"/>
              <w:numPr>
                <w:ilvl w:val="0"/>
                <w:numId w:val="6"/>
              </w:numPr>
              <w:spacing w:after="0" w:line="240" w:lineRule="auto"/>
              <w:ind w:left="252" w:hanging="252"/>
              <w:rPr>
                <w:sz w:val="20"/>
                <w:szCs w:val="20"/>
              </w:rPr>
            </w:pPr>
            <w:r w:rsidRPr="000F7CBB">
              <w:rPr>
                <w:sz w:val="20"/>
                <w:szCs w:val="20"/>
              </w:rPr>
              <w:t>CBPP: Dat</w:t>
            </w:r>
            <w:r>
              <w:rPr>
                <w:sz w:val="20"/>
                <w:szCs w:val="20"/>
              </w:rPr>
              <w:t>a on candidate vaccine antigens</w:t>
            </w:r>
          </w:p>
          <w:p w14:paraId="20538662" w14:textId="77777777" w:rsidR="00FE20C3" w:rsidRPr="000F7CBB" w:rsidRDefault="00FE20C3" w:rsidP="004F0651">
            <w:pPr>
              <w:rPr>
                <w:sz w:val="20"/>
                <w:szCs w:val="20"/>
              </w:rPr>
            </w:pPr>
          </w:p>
          <w:p w14:paraId="3F571BCB"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Performance data and CBPP d</w:t>
            </w:r>
            <w:r w:rsidRPr="009E7BE1">
              <w:rPr>
                <w:sz w:val="20"/>
                <w:szCs w:val="20"/>
              </w:rPr>
              <w:t>iagnostic assay protocol</w:t>
            </w:r>
          </w:p>
          <w:p w14:paraId="0BD20B73" w14:textId="77777777" w:rsidR="00FE20C3" w:rsidRPr="006739F0" w:rsidRDefault="00FE20C3" w:rsidP="004F0651">
            <w:pPr>
              <w:ind w:left="34"/>
              <w:rPr>
                <w:sz w:val="20"/>
                <w:szCs w:val="20"/>
              </w:rPr>
            </w:pPr>
          </w:p>
          <w:p w14:paraId="140DDFF2" w14:textId="77777777" w:rsidR="00FE20C3" w:rsidRPr="000F7CBB" w:rsidRDefault="00FE20C3" w:rsidP="00FE20C3">
            <w:pPr>
              <w:pStyle w:val="ListParagraph"/>
              <w:numPr>
                <w:ilvl w:val="0"/>
                <w:numId w:val="6"/>
              </w:numPr>
              <w:spacing w:after="0" w:line="240" w:lineRule="auto"/>
              <w:ind w:left="252" w:hanging="252"/>
              <w:rPr>
                <w:sz w:val="20"/>
                <w:szCs w:val="20"/>
              </w:rPr>
            </w:pPr>
            <w:r w:rsidRPr="000F7CBB">
              <w:rPr>
                <w:sz w:val="20"/>
                <w:szCs w:val="20"/>
              </w:rPr>
              <w:t xml:space="preserve">ASF </w:t>
            </w:r>
            <w:r>
              <w:rPr>
                <w:sz w:val="20"/>
                <w:szCs w:val="20"/>
              </w:rPr>
              <w:t>candidate antigens and c</w:t>
            </w:r>
            <w:r w:rsidRPr="000F7CBB">
              <w:rPr>
                <w:sz w:val="20"/>
                <w:szCs w:val="20"/>
              </w:rPr>
              <w:t>hallenge model</w:t>
            </w:r>
          </w:p>
          <w:p w14:paraId="7354FDFC" w14:textId="77777777" w:rsidR="00FE20C3" w:rsidRDefault="00FE20C3" w:rsidP="004F0651">
            <w:pPr>
              <w:rPr>
                <w:sz w:val="20"/>
                <w:szCs w:val="20"/>
              </w:rPr>
            </w:pPr>
          </w:p>
          <w:p w14:paraId="1EA099CB" w14:textId="77777777" w:rsidR="00FE20C3" w:rsidRPr="00724E91" w:rsidRDefault="00FE20C3" w:rsidP="00FE20C3">
            <w:pPr>
              <w:pStyle w:val="ListParagraph"/>
              <w:numPr>
                <w:ilvl w:val="0"/>
                <w:numId w:val="6"/>
              </w:numPr>
              <w:spacing w:after="0" w:line="240" w:lineRule="auto"/>
              <w:ind w:left="252" w:hanging="252"/>
              <w:rPr>
                <w:sz w:val="20"/>
                <w:szCs w:val="20"/>
              </w:rPr>
            </w:pPr>
            <w:r w:rsidRPr="00724E91">
              <w:rPr>
                <w:sz w:val="20"/>
                <w:szCs w:val="20"/>
              </w:rPr>
              <w:t>CCPP: Data on target vaccine proteins</w:t>
            </w:r>
          </w:p>
          <w:p w14:paraId="1238D44B" w14:textId="77777777" w:rsidR="00FE20C3" w:rsidRPr="000F7CBB" w:rsidRDefault="00FE20C3" w:rsidP="004F0651">
            <w:pPr>
              <w:rPr>
                <w:sz w:val="20"/>
                <w:szCs w:val="20"/>
              </w:rPr>
            </w:pPr>
          </w:p>
          <w:p w14:paraId="29350907"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 xml:space="preserve">Tick vaccine: </w:t>
            </w:r>
            <w:r w:rsidRPr="000F7CBB">
              <w:rPr>
                <w:sz w:val="20"/>
                <w:szCs w:val="20"/>
              </w:rPr>
              <w:t>Three cloned FERZ homologues</w:t>
            </w:r>
          </w:p>
          <w:p w14:paraId="72A82BD4" w14:textId="77777777" w:rsidR="00FE20C3" w:rsidRDefault="00FE20C3" w:rsidP="004F0651">
            <w:pPr>
              <w:rPr>
                <w:sz w:val="20"/>
                <w:szCs w:val="20"/>
              </w:rPr>
            </w:pPr>
          </w:p>
          <w:p w14:paraId="38A65F80" w14:textId="77777777" w:rsidR="00FE20C3" w:rsidRPr="00724E91" w:rsidRDefault="00FE20C3" w:rsidP="004F0651">
            <w:pPr>
              <w:rPr>
                <w:sz w:val="20"/>
                <w:szCs w:val="20"/>
              </w:rPr>
            </w:pPr>
          </w:p>
          <w:p w14:paraId="61AA7229"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PPR: Identified research priorities to support progressive control programs</w:t>
            </w:r>
          </w:p>
        </w:tc>
      </w:tr>
    </w:tbl>
    <w:p w14:paraId="5A1933EB" w14:textId="77777777" w:rsidR="00FE20C3" w:rsidRDefault="00FE20C3" w:rsidP="00FE20C3">
      <w:r>
        <w:br w:type="page"/>
      </w:r>
    </w:p>
    <w:tbl>
      <w:tblPr>
        <w:tblStyle w:val="TableGrid"/>
        <w:tblW w:w="14418" w:type="dxa"/>
        <w:tblLook w:val="04A0" w:firstRow="1" w:lastRow="0" w:firstColumn="1" w:lastColumn="0" w:noHBand="0" w:noVBand="1"/>
      </w:tblPr>
      <w:tblGrid>
        <w:gridCol w:w="6629"/>
        <w:gridCol w:w="7789"/>
      </w:tblGrid>
      <w:tr w:rsidR="00FE20C3" w:rsidRPr="00E07283" w14:paraId="05E565BF" w14:textId="77777777" w:rsidTr="004F0651">
        <w:trPr>
          <w:trHeight w:val="288"/>
        </w:trPr>
        <w:tc>
          <w:tcPr>
            <w:tcW w:w="14418" w:type="dxa"/>
            <w:gridSpan w:val="2"/>
            <w:shd w:val="clear" w:color="auto" w:fill="D9D9D9" w:themeFill="background1" w:themeFillShade="D9"/>
          </w:tcPr>
          <w:p w14:paraId="13E9A82C" w14:textId="77777777" w:rsidR="00FE20C3" w:rsidRPr="009E7BE1" w:rsidRDefault="00FE20C3" w:rsidP="004F0651">
            <w:r w:rsidRPr="009E7BE1">
              <w:t xml:space="preserve">Cluster </w:t>
            </w:r>
            <w:r>
              <w:t>1.</w:t>
            </w:r>
            <w:r w:rsidRPr="009E7BE1">
              <w:t xml:space="preserve">4: </w:t>
            </w:r>
            <w:r w:rsidRPr="009E7BE1">
              <w:rPr>
                <w:rFonts w:cs="Lucida Grande"/>
                <w:color w:val="000000"/>
              </w:rPr>
              <w:t>Ensure equitable and adequate access for farmers in target value chains to animal health products and services through product development</w:t>
            </w:r>
            <w:r>
              <w:rPr>
                <w:rFonts w:cs="Lucida Grande"/>
                <w:color w:val="000000"/>
              </w:rPr>
              <w:t>, socio-economic model</w:t>
            </w:r>
            <w:r w:rsidRPr="009E7BE1">
              <w:rPr>
                <w:rFonts w:cs="Lucida Grande"/>
                <w:color w:val="000000"/>
              </w:rPr>
              <w:t>ling, evidence-based assessments of institutional arrangements and partner landscaping</w:t>
            </w:r>
            <w:r>
              <w:rPr>
                <w:rFonts w:cs="Lucida Grande"/>
                <w:color w:val="000000"/>
              </w:rPr>
              <w:t>.</w:t>
            </w:r>
          </w:p>
        </w:tc>
      </w:tr>
      <w:tr w:rsidR="00FE20C3" w:rsidRPr="00E07283" w14:paraId="73A81FD7" w14:textId="77777777" w:rsidTr="004F0651">
        <w:trPr>
          <w:trHeight w:val="288"/>
        </w:trPr>
        <w:tc>
          <w:tcPr>
            <w:tcW w:w="14418" w:type="dxa"/>
            <w:gridSpan w:val="2"/>
          </w:tcPr>
          <w:p w14:paraId="4C7D07FC" w14:textId="77777777" w:rsidR="00FE20C3" w:rsidRPr="0018047C" w:rsidRDefault="00FE20C3" w:rsidP="004F0651">
            <w:pPr>
              <w:rPr>
                <w:u w:val="single"/>
              </w:rPr>
            </w:pPr>
            <w:r w:rsidRPr="0018047C">
              <w:rPr>
                <w:u w:val="single"/>
              </w:rPr>
              <w:t>Research and Development Outcomes</w:t>
            </w:r>
            <w:r w:rsidRPr="00381647">
              <w:t>:</w:t>
            </w:r>
            <w:r w:rsidRPr="002A64B4">
              <w:rPr>
                <w:sz w:val="20"/>
                <w:szCs w:val="20"/>
              </w:rPr>
              <w:t xml:space="preserve"> </w:t>
            </w:r>
            <w:r w:rsidRPr="0018047C">
              <w:t xml:space="preserve">Value chain actors are using </w:t>
            </w:r>
            <w:r>
              <w:t xml:space="preserve">gender-equitable </w:t>
            </w:r>
            <w:r w:rsidRPr="0018047C">
              <w:t>decision support tools to enhance delivery of animal health products and services and manufacturers are using Standard Operating Procedures to produce animal health products.</w:t>
            </w:r>
          </w:p>
        </w:tc>
      </w:tr>
      <w:tr w:rsidR="00FE20C3" w:rsidRPr="00E07283" w14:paraId="6DA0A66A" w14:textId="77777777" w:rsidTr="004F0651">
        <w:trPr>
          <w:trHeight w:val="288"/>
        </w:trPr>
        <w:tc>
          <w:tcPr>
            <w:tcW w:w="6629" w:type="dxa"/>
            <w:shd w:val="clear" w:color="auto" w:fill="BFBFBF" w:themeFill="background1" w:themeFillShade="BF"/>
          </w:tcPr>
          <w:p w14:paraId="13DA7E62" w14:textId="77777777" w:rsidR="00FE20C3" w:rsidRPr="0018047C" w:rsidRDefault="00FE20C3" w:rsidP="004F0651">
            <w:pPr>
              <w:jc w:val="center"/>
            </w:pPr>
            <w:r w:rsidRPr="0018047C">
              <w:rPr>
                <w:rFonts w:eastAsia="Times New Roman"/>
              </w:rPr>
              <w:t>Activities</w:t>
            </w:r>
          </w:p>
        </w:tc>
        <w:tc>
          <w:tcPr>
            <w:tcW w:w="7789" w:type="dxa"/>
            <w:shd w:val="clear" w:color="auto" w:fill="BFBFBF" w:themeFill="background1" w:themeFillShade="BF"/>
          </w:tcPr>
          <w:p w14:paraId="402F3212" w14:textId="77777777" w:rsidR="00FE20C3" w:rsidRPr="0018047C" w:rsidRDefault="00FE20C3" w:rsidP="004F0651">
            <w:pPr>
              <w:jc w:val="center"/>
            </w:pPr>
            <w:r w:rsidRPr="0018047C">
              <w:rPr>
                <w:rFonts w:eastAsia="Times New Roman"/>
              </w:rPr>
              <w:t>Outputs</w:t>
            </w:r>
          </w:p>
        </w:tc>
      </w:tr>
      <w:tr w:rsidR="00FE20C3" w:rsidRPr="00E07283" w14:paraId="4E970ACD" w14:textId="77777777" w:rsidTr="004F0651">
        <w:trPr>
          <w:trHeight w:val="288"/>
        </w:trPr>
        <w:tc>
          <w:tcPr>
            <w:tcW w:w="6629" w:type="dxa"/>
          </w:tcPr>
          <w:p w14:paraId="471D3475"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 xml:space="preserve">Live vaccine for East Coast fever (ECF) </w:t>
            </w:r>
          </w:p>
          <w:p w14:paraId="46724166"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 xml:space="preserve">Thermostable PPR vaccine </w:t>
            </w:r>
          </w:p>
          <w:p w14:paraId="2843B82E" w14:textId="77777777" w:rsidR="00FE20C3" w:rsidRPr="00724E91" w:rsidRDefault="00FE20C3" w:rsidP="00FE20C3">
            <w:pPr>
              <w:pStyle w:val="ListParagraph"/>
              <w:numPr>
                <w:ilvl w:val="0"/>
                <w:numId w:val="6"/>
              </w:numPr>
              <w:spacing w:after="0" w:line="240" w:lineRule="auto"/>
              <w:ind w:left="252" w:hanging="252"/>
              <w:rPr>
                <w:sz w:val="20"/>
                <w:szCs w:val="20"/>
              </w:rPr>
            </w:pPr>
            <w:r w:rsidRPr="009E7BE1">
              <w:rPr>
                <w:sz w:val="20"/>
                <w:szCs w:val="20"/>
              </w:rPr>
              <w:t>Improved diagnostic assay for Contagious Bovine Pleuro-Pneumonia (CBPP)</w:t>
            </w:r>
          </w:p>
          <w:p w14:paraId="48FD732F" w14:textId="77777777" w:rsidR="00FE20C3" w:rsidRPr="00DC68AA" w:rsidRDefault="00FE20C3" w:rsidP="00FE20C3">
            <w:pPr>
              <w:pStyle w:val="ListParagraph"/>
              <w:numPr>
                <w:ilvl w:val="0"/>
                <w:numId w:val="6"/>
              </w:numPr>
              <w:spacing w:after="0" w:line="240" w:lineRule="auto"/>
              <w:ind w:left="252" w:hanging="252"/>
              <w:rPr>
                <w:sz w:val="20"/>
                <w:szCs w:val="20"/>
              </w:rPr>
            </w:pPr>
            <w:r>
              <w:rPr>
                <w:sz w:val="20"/>
                <w:szCs w:val="20"/>
              </w:rPr>
              <w:t>Improved production protocol for CCPP</w:t>
            </w:r>
          </w:p>
          <w:p w14:paraId="3E38ADF0"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Feasibility study on access to and demand for SPF and PCR tested shrimp in Bangladesh (2015)</w:t>
            </w:r>
          </w:p>
        </w:tc>
        <w:tc>
          <w:tcPr>
            <w:tcW w:w="7789" w:type="dxa"/>
          </w:tcPr>
          <w:p w14:paraId="1F759E31"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Report on ECF live vaccine support activities</w:t>
            </w:r>
          </w:p>
          <w:p w14:paraId="7E4274A5"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Project reports on support to transfer protocols for PPR thermostable vaccine and field use</w:t>
            </w:r>
          </w:p>
          <w:p w14:paraId="5681DCA5"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Report detailing commercialization and distribution strategy for CBPP diagnostic assay</w:t>
            </w:r>
          </w:p>
          <w:p w14:paraId="4EFA85C6"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Improved production protocol for CCPP vaccine production</w:t>
            </w:r>
          </w:p>
          <w:p w14:paraId="7BEAE2FB"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Research strategy for veterinary service delivery agenda</w:t>
            </w:r>
          </w:p>
          <w:p w14:paraId="7D12A028" w14:textId="77777777" w:rsidR="00FE20C3" w:rsidRPr="009E7BE1" w:rsidRDefault="00FE20C3" w:rsidP="00FE20C3">
            <w:pPr>
              <w:pStyle w:val="ListParagraph"/>
              <w:numPr>
                <w:ilvl w:val="0"/>
                <w:numId w:val="6"/>
              </w:numPr>
              <w:spacing w:after="0" w:line="240" w:lineRule="auto"/>
              <w:ind w:left="252" w:hanging="252"/>
              <w:rPr>
                <w:sz w:val="20"/>
                <w:szCs w:val="20"/>
              </w:rPr>
            </w:pPr>
            <w:r>
              <w:rPr>
                <w:sz w:val="20"/>
                <w:szCs w:val="20"/>
              </w:rPr>
              <w:t>Report on feasibility of delivery of SPF shrimp seed and PCR shrimp to small and medium enterprises in Bangladesh (2016)</w:t>
            </w:r>
          </w:p>
        </w:tc>
      </w:tr>
    </w:tbl>
    <w:p w14:paraId="13864673" w14:textId="77777777" w:rsidR="00FE20C3" w:rsidRDefault="00FE20C3" w:rsidP="00FE20C3">
      <w:r>
        <w:br w:type="page"/>
      </w:r>
    </w:p>
    <w:tbl>
      <w:tblPr>
        <w:tblStyle w:val="TableGrid"/>
        <w:tblpPr w:leftFromText="180" w:rightFromText="180" w:vertAnchor="text" w:tblpY="1"/>
        <w:tblOverlap w:val="never"/>
        <w:tblW w:w="14418" w:type="dxa"/>
        <w:tblLook w:val="04A0" w:firstRow="1" w:lastRow="0" w:firstColumn="1" w:lastColumn="0" w:noHBand="0" w:noVBand="1"/>
      </w:tblPr>
      <w:tblGrid>
        <w:gridCol w:w="6433"/>
        <w:gridCol w:w="7985"/>
      </w:tblGrid>
      <w:tr w:rsidR="00FE20C3" w:rsidRPr="00E07283" w14:paraId="1512C93B" w14:textId="77777777" w:rsidTr="004F0651">
        <w:trPr>
          <w:trHeight w:val="278"/>
        </w:trPr>
        <w:tc>
          <w:tcPr>
            <w:tcW w:w="14418" w:type="dxa"/>
            <w:gridSpan w:val="2"/>
            <w:shd w:val="clear" w:color="auto" w:fill="BFBFBF" w:themeFill="background1" w:themeFillShade="BF"/>
          </w:tcPr>
          <w:p w14:paraId="21495371" w14:textId="77777777" w:rsidR="00FE20C3" w:rsidRPr="00E07283" w:rsidRDefault="00FE20C3" w:rsidP="004F0651">
            <w:pPr>
              <w:ind w:left="231" w:hanging="231"/>
              <w:jc w:val="center"/>
              <w:rPr>
                <w:rFonts w:asciiTheme="majorHAnsi" w:hAnsiTheme="majorHAnsi"/>
                <w:sz w:val="24"/>
                <w:szCs w:val="24"/>
              </w:rPr>
            </w:pPr>
            <w:r>
              <w:rPr>
                <w:rFonts w:eastAsia="Times New Roman"/>
              </w:rPr>
              <w:t>Flagship 2: Genetics and Breeding</w:t>
            </w:r>
          </w:p>
        </w:tc>
      </w:tr>
      <w:tr w:rsidR="00FE20C3" w:rsidRPr="00E07283" w14:paraId="05FCCB50" w14:textId="77777777" w:rsidTr="004F0651">
        <w:trPr>
          <w:trHeight w:val="278"/>
        </w:trPr>
        <w:tc>
          <w:tcPr>
            <w:tcW w:w="14418" w:type="dxa"/>
            <w:gridSpan w:val="2"/>
            <w:shd w:val="clear" w:color="auto" w:fill="D9D9D9" w:themeFill="background1" w:themeFillShade="D9"/>
          </w:tcPr>
          <w:p w14:paraId="0CBE923C" w14:textId="77777777" w:rsidR="00FE20C3" w:rsidRPr="00E07283" w:rsidRDefault="00FE20C3" w:rsidP="004F0651">
            <w:pPr>
              <w:rPr>
                <w:rFonts w:asciiTheme="majorHAnsi" w:eastAsia="Times New Roman" w:hAnsiTheme="majorHAnsi"/>
                <w:sz w:val="24"/>
                <w:szCs w:val="24"/>
              </w:rPr>
            </w:pPr>
            <w:r w:rsidRPr="002F4407">
              <w:rPr>
                <w:rFonts w:eastAsia="Times New Roman"/>
                <w:u w:val="single"/>
              </w:rPr>
              <w:t xml:space="preserve">Cluster 2.1: </w:t>
            </w:r>
            <w:r w:rsidRPr="003D1F72">
              <w:rPr>
                <w:rFonts w:cs="Lucida Grande"/>
                <w:u w:val="single"/>
              </w:rPr>
              <w:t>System, Strategy and Genome Assessment</w:t>
            </w:r>
            <w:r w:rsidRPr="00381647">
              <w:rPr>
                <w:rFonts w:cs="Lucida Grande"/>
              </w:rPr>
              <w:t xml:space="preserve">: </w:t>
            </w:r>
            <w:r w:rsidRPr="003D1F72">
              <w:rPr>
                <w:rFonts w:cs="Lucida Grande"/>
              </w:rPr>
              <w:t xml:space="preserve">Develop strategies based on system and genome </w:t>
            </w:r>
            <w:r>
              <w:rPr>
                <w:rFonts w:cs="Lucida Grande"/>
              </w:rPr>
              <w:t xml:space="preserve">assessment techniques to ensure </w:t>
            </w:r>
            <w:r w:rsidRPr="003D1F72">
              <w:rPr>
                <w:rFonts w:cs="Lucida Grande"/>
              </w:rPr>
              <w:t>the best use of livestock and fish genetic resources in targeted value chain production systems</w:t>
            </w:r>
            <w:r>
              <w:rPr>
                <w:rFonts w:cs="Lucida Grande"/>
              </w:rPr>
              <w:t>.</w:t>
            </w:r>
          </w:p>
        </w:tc>
      </w:tr>
      <w:tr w:rsidR="00FE20C3" w:rsidRPr="00E07283" w14:paraId="4AE89F5C" w14:textId="77777777" w:rsidTr="004F0651">
        <w:trPr>
          <w:trHeight w:val="278"/>
        </w:trPr>
        <w:tc>
          <w:tcPr>
            <w:tcW w:w="14418" w:type="dxa"/>
            <w:gridSpan w:val="2"/>
            <w:shd w:val="clear" w:color="auto" w:fill="auto"/>
          </w:tcPr>
          <w:p w14:paraId="4E10626D" w14:textId="77777777" w:rsidR="00FE20C3" w:rsidRPr="0018047C" w:rsidRDefault="00FE20C3" w:rsidP="004F0651">
            <w:r w:rsidRPr="0018047C">
              <w:rPr>
                <w:rFonts w:eastAsia="Times New Roman"/>
                <w:u w:val="single"/>
              </w:rPr>
              <w:t>Research and Development Outcomes</w:t>
            </w:r>
            <w:r w:rsidRPr="00381647">
              <w:rPr>
                <w:rFonts w:eastAsia="Times New Roman"/>
              </w:rPr>
              <w:t xml:space="preserve">: </w:t>
            </w:r>
            <w:r w:rsidRPr="0018047C">
              <w:t xml:space="preserve"> Appropriate technical and institutional interventions are deployed and available for use.</w:t>
            </w:r>
          </w:p>
          <w:p w14:paraId="659CC96F" w14:textId="77777777" w:rsidR="00FE20C3" w:rsidRPr="0018047C" w:rsidRDefault="00FE20C3" w:rsidP="004F0651">
            <w:pPr>
              <w:rPr>
                <w:rFonts w:eastAsia="Times New Roman"/>
                <w:u w:val="single"/>
              </w:rPr>
            </w:pPr>
            <w:r w:rsidRPr="0018047C">
              <w:t>Key stakeholders are aware of appropriate Animal and Aquatic Genetics Resource use interventions and are making informed choices.</w:t>
            </w:r>
          </w:p>
        </w:tc>
      </w:tr>
      <w:tr w:rsidR="00FE20C3" w:rsidRPr="00E07283" w14:paraId="1060D323" w14:textId="77777777" w:rsidTr="004F0651">
        <w:trPr>
          <w:trHeight w:val="278"/>
        </w:trPr>
        <w:tc>
          <w:tcPr>
            <w:tcW w:w="6433" w:type="dxa"/>
            <w:shd w:val="clear" w:color="auto" w:fill="BFBFBF" w:themeFill="background1" w:themeFillShade="BF"/>
          </w:tcPr>
          <w:p w14:paraId="593665CF" w14:textId="77777777" w:rsidR="00FE20C3" w:rsidRDefault="00FE20C3" w:rsidP="004F0651">
            <w:pPr>
              <w:ind w:left="231" w:hanging="231"/>
              <w:jc w:val="center"/>
              <w:rPr>
                <w:rFonts w:eastAsia="Times New Roman"/>
              </w:rPr>
            </w:pPr>
            <w:r>
              <w:rPr>
                <w:rFonts w:eastAsia="Times New Roman"/>
              </w:rPr>
              <w:t>Activities</w:t>
            </w:r>
          </w:p>
        </w:tc>
        <w:tc>
          <w:tcPr>
            <w:tcW w:w="7985" w:type="dxa"/>
            <w:shd w:val="clear" w:color="auto" w:fill="BFBFBF" w:themeFill="background1" w:themeFillShade="BF"/>
          </w:tcPr>
          <w:p w14:paraId="16ECAACA" w14:textId="77777777" w:rsidR="00FE20C3" w:rsidRPr="0018047C" w:rsidRDefault="00FE20C3" w:rsidP="004F0651">
            <w:pPr>
              <w:ind w:left="231" w:hanging="231"/>
              <w:jc w:val="center"/>
              <w:rPr>
                <w:rFonts w:eastAsia="Times New Roman"/>
              </w:rPr>
            </w:pPr>
            <w:r w:rsidRPr="0018047C">
              <w:rPr>
                <w:rFonts w:eastAsia="Times New Roman"/>
              </w:rPr>
              <w:t>Outputs</w:t>
            </w:r>
          </w:p>
        </w:tc>
      </w:tr>
      <w:tr w:rsidR="00FE20C3" w:rsidRPr="00E07283" w14:paraId="55F463A9" w14:textId="77777777" w:rsidTr="004F0651">
        <w:trPr>
          <w:trHeight w:val="278"/>
        </w:trPr>
        <w:tc>
          <w:tcPr>
            <w:tcW w:w="6433" w:type="dxa"/>
          </w:tcPr>
          <w:p w14:paraId="6D90B1B1"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Assessments of potential target fish species and traits for genetic improvement in Bangladesh, Egypt and Ghana (2015 and 2016</w:t>
            </w:r>
            <w:r>
              <w:rPr>
                <w:sz w:val="20"/>
                <w:szCs w:val="20"/>
              </w:rPr>
              <w:t>)</w:t>
            </w:r>
          </w:p>
          <w:p w14:paraId="62FDB42E" w14:textId="77777777" w:rsidR="00FE20C3" w:rsidRDefault="00FE20C3" w:rsidP="004F0651">
            <w:pPr>
              <w:pStyle w:val="ListParagraph"/>
              <w:numPr>
                <w:ilvl w:val="0"/>
                <w:numId w:val="0"/>
              </w:numPr>
              <w:ind w:left="252" w:right="-447"/>
              <w:rPr>
                <w:sz w:val="20"/>
                <w:szCs w:val="20"/>
              </w:rPr>
            </w:pPr>
          </w:p>
          <w:p w14:paraId="39F643AB" w14:textId="77777777" w:rsidR="00FE20C3" w:rsidRDefault="00FE20C3" w:rsidP="004F0651">
            <w:pPr>
              <w:pStyle w:val="ListParagraph"/>
              <w:numPr>
                <w:ilvl w:val="0"/>
                <w:numId w:val="0"/>
              </w:numPr>
              <w:ind w:left="252" w:right="-447"/>
              <w:rPr>
                <w:sz w:val="20"/>
                <w:szCs w:val="20"/>
              </w:rPr>
            </w:pPr>
          </w:p>
          <w:p w14:paraId="378ED3BC" w14:textId="77777777" w:rsidR="00FE20C3" w:rsidRDefault="00FE20C3" w:rsidP="004F0651">
            <w:pPr>
              <w:pStyle w:val="ListParagraph"/>
              <w:numPr>
                <w:ilvl w:val="0"/>
                <w:numId w:val="0"/>
              </w:numPr>
              <w:ind w:left="252" w:right="-447"/>
              <w:rPr>
                <w:sz w:val="20"/>
                <w:szCs w:val="20"/>
              </w:rPr>
            </w:pPr>
          </w:p>
          <w:p w14:paraId="7D5D9A40" w14:textId="77777777" w:rsidR="00FE20C3" w:rsidRDefault="00FE20C3" w:rsidP="004F0651">
            <w:pPr>
              <w:pStyle w:val="ListParagraph"/>
              <w:numPr>
                <w:ilvl w:val="0"/>
                <w:numId w:val="0"/>
              </w:numPr>
              <w:ind w:left="252" w:right="-447"/>
              <w:rPr>
                <w:sz w:val="20"/>
                <w:szCs w:val="20"/>
              </w:rPr>
            </w:pPr>
          </w:p>
          <w:p w14:paraId="0AF389FB" w14:textId="77777777" w:rsidR="00FE20C3" w:rsidRDefault="00FE20C3" w:rsidP="004F0651">
            <w:pPr>
              <w:pStyle w:val="ListParagraph"/>
              <w:numPr>
                <w:ilvl w:val="0"/>
                <w:numId w:val="0"/>
              </w:numPr>
              <w:ind w:left="252" w:right="-447"/>
              <w:rPr>
                <w:sz w:val="20"/>
                <w:szCs w:val="20"/>
              </w:rPr>
            </w:pPr>
          </w:p>
          <w:p w14:paraId="3C01180F" w14:textId="77777777" w:rsidR="00FE20C3" w:rsidRDefault="00FE20C3" w:rsidP="004F0651">
            <w:pPr>
              <w:pStyle w:val="ListParagraph"/>
              <w:numPr>
                <w:ilvl w:val="0"/>
                <w:numId w:val="0"/>
              </w:numPr>
              <w:ind w:left="252" w:right="-447"/>
              <w:rPr>
                <w:sz w:val="20"/>
                <w:szCs w:val="20"/>
              </w:rPr>
            </w:pPr>
          </w:p>
          <w:p w14:paraId="1104C1EE" w14:textId="77777777" w:rsidR="00FE20C3" w:rsidRPr="00D51503" w:rsidRDefault="00FE20C3" w:rsidP="004F0651">
            <w:pPr>
              <w:pStyle w:val="ListParagraph"/>
              <w:numPr>
                <w:ilvl w:val="0"/>
                <w:numId w:val="0"/>
              </w:numPr>
              <w:ind w:left="252" w:right="-447"/>
              <w:rPr>
                <w:sz w:val="20"/>
                <w:szCs w:val="20"/>
              </w:rPr>
            </w:pPr>
          </w:p>
          <w:p w14:paraId="7E909010"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Assessments of genetic improvement of dairy in Tanzania and India and dual-purpose cattle in Nicaragua with business models for delivering improved cattle (2015 and 2016)</w:t>
            </w:r>
          </w:p>
          <w:p w14:paraId="0AF3B665" w14:textId="77777777" w:rsidR="00FE20C3" w:rsidRDefault="00FE20C3" w:rsidP="004F0651">
            <w:pPr>
              <w:pStyle w:val="ListParagraph"/>
              <w:numPr>
                <w:ilvl w:val="0"/>
                <w:numId w:val="0"/>
              </w:numPr>
              <w:ind w:left="284"/>
              <w:rPr>
                <w:sz w:val="20"/>
                <w:szCs w:val="20"/>
              </w:rPr>
            </w:pPr>
          </w:p>
          <w:p w14:paraId="42A8E87A" w14:textId="77777777" w:rsidR="00FE20C3" w:rsidRPr="00655CDD" w:rsidRDefault="00FE20C3" w:rsidP="00FE20C3">
            <w:pPr>
              <w:pStyle w:val="ListParagraph"/>
              <w:numPr>
                <w:ilvl w:val="0"/>
                <w:numId w:val="8"/>
              </w:numPr>
              <w:spacing w:after="0" w:line="240" w:lineRule="auto"/>
              <w:ind w:left="284"/>
              <w:rPr>
                <w:rFonts w:eastAsia="Times New Roman"/>
              </w:rPr>
            </w:pPr>
            <w:r w:rsidRPr="00655CDD">
              <w:rPr>
                <w:sz w:val="20"/>
                <w:szCs w:val="20"/>
              </w:rPr>
              <w:t>Phenotypic and genetic characterization of heat tolerance and adaptation</w:t>
            </w:r>
            <w:r>
              <w:rPr>
                <w:sz w:val="20"/>
                <w:szCs w:val="20"/>
              </w:rPr>
              <w:t xml:space="preserve"> in small ruminants (</w:t>
            </w:r>
            <w:r w:rsidRPr="00655CDD">
              <w:rPr>
                <w:sz w:val="20"/>
                <w:szCs w:val="20"/>
              </w:rPr>
              <w:t>2015 through 2016</w:t>
            </w:r>
            <w:r>
              <w:rPr>
                <w:sz w:val="20"/>
                <w:szCs w:val="20"/>
              </w:rPr>
              <w:t>)</w:t>
            </w:r>
            <w:r w:rsidRPr="00655CDD">
              <w:rPr>
                <w:rFonts w:eastAsia="Times New Roman"/>
              </w:rPr>
              <w:t xml:space="preserve"> </w:t>
            </w:r>
          </w:p>
        </w:tc>
        <w:tc>
          <w:tcPr>
            <w:tcW w:w="7985" w:type="dxa"/>
          </w:tcPr>
          <w:p w14:paraId="64EB7B77"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Assessment report on small fish species, Bangladesh (2015)</w:t>
            </w:r>
          </w:p>
          <w:p w14:paraId="38EC7AB1"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Annual donor report on catfish assessment in Egypt, tilapia in Ghana and carp in Bangladesh (2015)</w:t>
            </w:r>
          </w:p>
          <w:p w14:paraId="632BB8CE"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 xml:space="preserve">Preliminary report on </w:t>
            </w:r>
            <w:r w:rsidRPr="00381647">
              <w:rPr>
                <w:sz w:val="20"/>
                <w:szCs w:val="20"/>
              </w:rPr>
              <w:t>mola</w:t>
            </w:r>
            <w:r w:rsidRPr="0098353C">
              <w:rPr>
                <w:sz w:val="20"/>
                <w:szCs w:val="20"/>
              </w:rPr>
              <w:t xml:space="preserve"> genetic characterization in Bangladesh (2015)</w:t>
            </w:r>
          </w:p>
          <w:p w14:paraId="1F5DB53E"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Benchmark report for African catfish performance in Egypt (2016)</w:t>
            </w:r>
          </w:p>
          <w:p w14:paraId="68FECF68"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Assessment report on Identification of priority carp for Bangladesh (2016)</w:t>
            </w:r>
          </w:p>
          <w:p w14:paraId="1267B85A"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Publication on identification of priority carp for Bangladesh (2016)</w:t>
            </w:r>
          </w:p>
          <w:p w14:paraId="301819EE"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Donor report on tilapia assessment in Ghana (2016)</w:t>
            </w:r>
          </w:p>
          <w:p w14:paraId="27A79302" w14:textId="77777777" w:rsidR="00FE20C3" w:rsidRPr="00381647" w:rsidRDefault="00FE20C3" w:rsidP="004F0651">
            <w:pPr>
              <w:rPr>
                <w:sz w:val="20"/>
                <w:szCs w:val="20"/>
              </w:rPr>
            </w:pPr>
          </w:p>
          <w:p w14:paraId="62BF7B82"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Reports on breeding plans and business options for delivery of improved livestock in Tanzania, India, Nicaragua, Ethiopia and Vietnam (2015-2016)</w:t>
            </w:r>
          </w:p>
          <w:p w14:paraId="66F20483" w14:textId="77777777" w:rsidR="00FE20C3" w:rsidRPr="00381647" w:rsidRDefault="00FE20C3" w:rsidP="004F0651">
            <w:pPr>
              <w:rPr>
                <w:sz w:val="20"/>
                <w:szCs w:val="20"/>
              </w:rPr>
            </w:pPr>
          </w:p>
          <w:p w14:paraId="6DA41112"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Evidence base related to genetic characterization of heat tolerance in small ruminants (2016</w:t>
            </w:r>
            <w:r>
              <w:rPr>
                <w:sz w:val="20"/>
                <w:szCs w:val="20"/>
              </w:rPr>
              <w:t>)</w:t>
            </w:r>
          </w:p>
          <w:p w14:paraId="4A2FC691" w14:textId="77777777" w:rsidR="00FE20C3" w:rsidRPr="0098353C" w:rsidRDefault="00FE20C3" w:rsidP="00FE20C3">
            <w:pPr>
              <w:pStyle w:val="ListParagraph"/>
              <w:numPr>
                <w:ilvl w:val="0"/>
                <w:numId w:val="6"/>
              </w:numPr>
              <w:spacing w:after="0" w:line="240" w:lineRule="auto"/>
              <w:ind w:left="252" w:hanging="252"/>
              <w:rPr>
                <w:sz w:val="20"/>
                <w:szCs w:val="20"/>
              </w:rPr>
            </w:pPr>
            <w:r w:rsidRPr="0098353C">
              <w:rPr>
                <w:sz w:val="20"/>
                <w:szCs w:val="20"/>
              </w:rPr>
              <w:t>Publications and reports on the assessment of heat tolerance in small ruminants (2016</w:t>
            </w:r>
            <w:r>
              <w:rPr>
                <w:sz w:val="20"/>
                <w:szCs w:val="20"/>
              </w:rPr>
              <w:t>)</w:t>
            </w:r>
          </w:p>
          <w:p w14:paraId="25E1793A" w14:textId="77777777" w:rsidR="00FE20C3" w:rsidRPr="0098353C" w:rsidRDefault="00FE20C3" w:rsidP="004F0651">
            <w:pPr>
              <w:rPr>
                <w:rFonts w:eastAsia="Times New Roman"/>
                <w:sz w:val="20"/>
                <w:szCs w:val="20"/>
              </w:rPr>
            </w:pPr>
          </w:p>
        </w:tc>
      </w:tr>
    </w:tbl>
    <w:p w14:paraId="1BA03013" w14:textId="77777777" w:rsidR="00FE20C3" w:rsidRDefault="00FE20C3" w:rsidP="00FE20C3"/>
    <w:p w14:paraId="6B610F08" w14:textId="77777777" w:rsidR="00FE20C3" w:rsidRDefault="00FE20C3" w:rsidP="00FE20C3"/>
    <w:p w14:paraId="058AA6B6" w14:textId="77777777" w:rsidR="00FE20C3" w:rsidRDefault="00FE20C3" w:rsidP="00FE20C3">
      <w:pPr>
        <w:ind w:right="-205"/>
        <w:rPr>
          <w:b/>
        </w:rPr>
      </w:pPr>
      <w:r>
        <w:rPr>
          <w:b/>
        </w:rPr>
        <w:br w:type="textWrapping" w:clear="all"/>
      </w:r>
      <w:r w:rsidRPr="003D1F72">
        <w:rPr>
          <w:b/>
        </w:rPr>
        <w:t xml:space="preserve"> </w:t>
      </w:r>
    </w:p>
    <w:p w14:paraId="332A50E3" w14:textId="77777777" w:rsidR="00FE20C3" w:rsidRDefault="00FE20C3" w:rsidP="00FE20C3">
      <w:pPr>
        <w:rPr>
          <w:b/>
        </w:rPr>
      </w:pPr>
      <w:r>
        <w:rPr>
          <w:b/>
        </w:rPr>
        <w:br w:type="page"/>
      </w:r>
    </w:p>
    <w:tbl>
      <w:tblPr>
        <w:tblStyle w:val="TableGrid"/>
        <w:tblpPr w:leftFromText="180" w:rightFromText="180" w:vertAnchor="text" w:tblpY="1"/>
        <w:tblOverlap w:val="never"/>
        <w:tblW w:w="14418" w:type="dxa"/>
        <w:tblLook w:val="04A0" w:firstRow="1" w:lastRow="0" w:firstColumn="1" w:lastColumn="0" w:noHBand="0" w:noVBand="1"/>
      </w:tblPr>
      <w:tblGrid>
        <w:gridCol w:w="6433"/>
        <w:gridCol w:w="7985"/>
      </w:tblGrid>
      <w:tr w:rsidR="00FE20C3" w:rsidRPr="003D1F72" w14:paraId="056545AA" w14:textId="77777777" w:rsidTr="004F0651">
        <w:trPr>
          <w:trHeight w:val="278"/>
        </w:trPr>
        <w:tc>
          <w:tcPr>
            <w:tcW w:w="14418" w:type="dxa"/>
            <w:gridSpan w:val="2"/>
            <w:shd w:val="clear" w:color="auto" w:fill="D9D9D9" w:themeFill="background1" w:themeFillShade="D9"/>
          </w:tcPr>
          <w:p w14:paraId="796DD3DA" w14:textId="77777777" w:rsidR="00FE20C3" w:rsidRPr="0098353C" w:rsidRDefault="00FE20C3" w:rsidP="004F0651">
            <w:r w:rsidRPr="0098353C">
              <w:rPr>
                <w:rFonts w:cs="Lucida Grande"/>
                <w:u w:val="single"/>
              </w:rPr>
              <w:t>Cluster 2.2: Improved Breeds and Strains</w:t>
            </w:r>
            <w:r w:rsidRPr="00381647">
              <w:rPr>
                <w:rFonts w:cs="Lucida Grande"/>
              </w:rPr>
              <w:t xml:space="preserve">: </w:t>
            </w:r>
            <w:r w:rsidRPr="0098353C">
              <w:rPr>
                <w:rFonts w:cs="Lucida Grande"/>
              </w:rPr>
              <w:t>Develop more productive and adaptable breeds and strains of fish and livestock that fit the needs of the target value chain systems and markets using conventional breeding techniques, genomic technologies and participatory assessment</w:t>
            </w:r>
          </w:p>
        </w:tc>
      </w:tr>
      <w:tr w:rsidR="00FE20C3" w:rsidRPr="003D1F72" w14:paraId="1D921B6C" w14:textId="77777777" w:rsidTr="004F0651">
        <w:trPr>
          <w:trHeight w:val="278"/>
        </w:trPr>
        <w:tc>
          <w:tcPr>
            <w:tcW w:w="14418" w:type="dxa"/>
            <w:gridSpan w:val="2"/>
          </w:tcPr>
          <w:p w14:paraId="192E3ACA" w14:textId="77777777" w:rsidR="00FE20C3" w:rsidRPr="0098353C" w:rsidRDefault="00FE20C3" w:rsidP="004F0651">
            <w:pPr>
              <w:rPr>
                <w:rFonts w:cs="Lucida Grande"/>
                <w:u w:val="single"/>
              </w:rPr>
            </w:pPr>
            <w:r w:rsidRPr="0098353C">
              <w:rPr>
                <w:rFonts w:cs="Lucida Grande"/>
                <w:u w:val="single"/>
              </w:rPr>
              <w:t>Research and Development Outcomes</w:t>
            </w:r>
            <w:r w:rsidRPr="00381647">
              <w:rPr>
                <w:rFonts w:cs="Lucida Grande"/>
              </w:rPr>
              <w:t xml:space="preserve">: </w:t>
            </w:r>
            <w:r w:rsidRPr="00381647">
              <w:rPr>
                <w:sz w:val="20"/>
                <w:szCs w:val="20"/>
              </w:rPr>
              <w:t xml:space="preserve"> </w:t>
            </w:r>
            <w:r w:rsidRPr="0098353C">
              <w:t>Improved breeds and strains are developed to meet the needs of target systems and users.</w:t>
            </w:r>
          </w:p>
        </w:tc>
      </w:tr>
      <w:tr w:rsidR="00FE20C3" w:rsidRPr="003D1F72" w14:paraId="1EB88EB6" w14:textId="77777777" w:rsidTr="004F0651">
        <w:trPr>
          <w:trHeight w:val="210"/>
        </w:trPr>
        <w:tc>
          <w:tcPr>
            <w:tcW w:w="6433" w:type="dxa"/>
            <w:shd w:val="clear" w:color="auto" w:fill="BFBFBF" w:themeFill="background1" w:themeFillShade="BF"/>
          </w:tcPr>
          <w:p w14:paraId="0932AF04" w14:textId="77777777" w:rsidR="00FE20C3" w:rsidRPr="0018047C" w:rsidRDefault="00FE20C3" w:rsidP="004F0651">
            <w:pPr>
              <w:jc w:val="center"/>
            </w:pPr>
            <w:r w:rsidRPr="0018047C">
              <w:rPr>
                <w:rFonts w:eastAsia="Times New Roman"/>
              </w:rPr>
              <w:t>Activities</w:t>
            </w:r>
          </w:p>
        </w:tc>
        <w:tc>
          <w:tcPr>
            <w:tcW w:w="7985" w:type="dxa"/>
            <w:shd w:val="clear" w:color="auto" w:fill="BFBFBF" w:themeFill="background1" w:themeFillShade="BF"/>
          </w:tcPr>
          <w:p w14:paraId="7870E971" w14:textId="77777777" w:rsidR="00FE20C3" w:rsidRPr="0018047C" w:rsidRDefault="00FE20C3" w:rsidP="004F0651">
            <w:pPr>
              <w:jc w:val="center"/>
            </w:pPr>
            <w:r w:rsidRPr="0018047C">
              <w:rPr>
                <w:rFonts w:eastAsia="Times New Roman"/>
              </w:rPr>
              <w:t>Outputs</w:t>
            </w:r>
          </w:p>
        </w:tc>
      </w:tr>
      <w:tr w:rsidR="00FE20C3" w:rsidRPr="003D1F72" w14:paraId="04138D57" w14:textId="77777777" w:rsidTr="004F0651">
        <w:trPr>
          <w:trHeight w:val="1266"/>
        </w:trPr>
        <w:tc>
          <w:tcPr>
            <w:tcW w:w="6433" w:type="dxa"/>
          </w:tcPr>
          <w:p w14:paraId="29479CEF" w14:textId="77777777" w:rsidR="00FE20C3" w:rsidRDefault="00FE20C3" w:rsidP="00FE20C3">
            <w:pPr>
              <w:pStyle w:val="ListParagraph"/>
              <w:numPr>
                <w:ilvl w:val="0"/>
                <w:numId w:val="6"/>
              </w:numPr>
              <w:spacing w:after="0" w:line="240" w:lineRule="auto"/>
              <w:ind w:left="252" w:hanging="252"/>
              <w:rPr>
                <w:sz w:val="20"/>
                <w:szCs w:val="20"/>
              </w:rPr>
            </w:pPr>
            <w:r w:rsidRPr="00381647">
              <w:rPr>
                <w:sz w:val="20"/>
                <w:szCs w:val="20"/>
              </w:rPr>
              <w:t>Decision support systems and tools for the application of reproductive technologie</w:t>
            </w:r>
            <w:r w:rsidRPr="00655CDD">
              <w:rPr>
                <w:sz w:val="20"/>
                <w:szCs w:val="20"/>
              </w:rPr>
              <w:t xml:space="preserve">s in dairy cattle and sheep </w:t>
            </w:r>
            <w:r>
              <w:rPr>
                <w:sz w:val="20"/>
                <w:szCs w:val="20"/>
              </w:rPr>
              <w:t>(</w:t>
            </w:r>
            <w:r w:rsidRPr="00655CDD">
              <w:rPr>
                <w:sz w:val="20"/>
                <w:szCs w:val="20"/>
              </w:rPr>
              <w:t>2015 and 2016</w:t>
            </w:r>
            <w:r>
              <w:rPr>
                <w:sz w:val="20"/>
                <w:szCs w:val="20"/>
              </w:rPr>
              <w:t>)</w:t>
            </w:r>
          </w:p>
          <w:p w14:paraId="3B5C34DF" w14:textId="77777777" w:rsidR="00FE20C3" w:rsidRDefault="00FE20C3" w:rsidP="004F0651">
            <w:pPr>
              <w:pStyle w:val="ListParagraph"/>
              <w:numPr>
                <w:ilvl w:val="0"/>
                <w:numId w:val="0"/>
              </w:numPr>
              <w:ind w:left="252"/>
              <w:rPr>
                <w:sz w:val="20"/>
                <w:szCs w:val="20"/>
              </w:rPr>
            </w:pPr>
          </w:p>
          <w:p w14:paraId="5B6523C1" w14:textId="77777777" w:rsidR="00FE20C3" w:rsidRDefault="00FE20C3" w:rsidP="004F0651">
            <w:pPr>
              <w:pStyle w:val="ListParagraph"/>
              <w:numPr>
                <w:ilvl w:val="0"/>
                <w:numId w:val="0"/>
              </w:numPr>
              <w:ind w:left="252"/>
              <w:rPr>
                <w:sz w:val="20"/>
                <w:szCs w:val="20"/>
              </w:rPr>
            </w:pPr>
          </w:p>
          <w:p w14:paraId="52198DA9"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Ex-ante evaluation of d</w:t>
            </w:r>
            <w:r w:rsidRPr="00655CDD">
              <w:rPr>
                <w:sz w:val="20"/>
                <w:szCs w:val="20"/>
              </w:rPr>
              <w:t>ual</w:t>
            </w:r>
            <w:r>
              <w:rPr>
                <w:sz w:val="20"/>
                <w:szCs w:val="20"/>
              </w:rPr>
              <w:t>-</w:t>
            </w:r>
            <w:r w:rsidRPr="00655CDD">
              <w:rPr>
                <w:sz w:val="20"/>
                <w:szCs w:val="20"/>
              </w:rPr>
              <w:t>purpose cattle and pig breeding programs</w:t>
            </w:r>
            <w:r>
              <w:rPr>
                <w:sz w:val="20"/>
                <w:szCs w:val="20"/>
              </w:rPr>
              <w:t xml:space="preserve"> in Uganda and Vietnam undertaken (2015-2016)</w:t>
            </w:r>
          </w:p>
          <w:p w14:paraId="395C7179" w14:textId="77777777" w:rsidR="00FE20C3" w:rsidRPr="007865FC" w:rsidRDefault="00FE20C3" w:rsidP="00FE20C3">
            <w:pPr>
              <w:pStyle w:val="ListParagraph"/>
              <w:numPr>
                <w:ilvl w:val="0"/>
                <w:numId w:val="6"/>
              </w:numPr>
              <w:spacing w:after="0" w:line="240" w:lineRule="auto"/>
              <w:ind w:left="252" w:hanging="252"/>
              <w:rPr>
                <w:sz w:val="20"/>
                <w:szCs w:val="20"/>
              </w:rPr>
            </w:pPr>
            <w:r w:rsidRPr="007865FC">
              <w:rPr>
                <w:sz w:val="20"/>
                <w:szCs w:val="20"/>
              </w:rPr>
              <w:t>Design and implementation of community-based breeding program for Asbi and Doyogena si</w:t>
            </w:r>
            <w:r>
              <w:rPr>
                <w:sz w:val="20"/>
                <w:szCs w:val="20"/>
              </w:rPr>
              <w:t xml:space="preserve">tes for SR in Ethiopia (2015 - </w:t>
            </w:r>
            <w:r w:rsidRPr="007865FC">
              <w:rPr>
                <w:sz w:val="20"/>
                <w:szCs w:val="20"/>
              </w:rPr>
              <w:t>2016</w:t>
            </w:r>
            <w:r>
              <w:rPr>
                <w:sz w:val="20"/>
                <w:szCs w:val="20"/>
              </w:rPr>
              <w:t>)</w:t>
            </w:r>
          </w:p>
          <w:p w14:paraId="2A7A0A12"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Bonga, Menz and Horro community breeding programs (2015 – 2016)</w:t>
            </w:r>
          </w:p>
          <w:p w14:paraId="26E12996" w14:textId="77777777" w:rsidR="00FE20C3" w:rsidRPr="00655CDD" w:rsidRDefault="00FE20C3" w:rsidP="00FE20C3">
            <w:pPr>
              <w:pStyle w:val="ListParagraph"/>
              <w:numPr>
                <w:ilvl w:val="0"/>
                <w:numId w:val="6"/>
              </w:numPr>
              <w:spacing w:after="0" w:line="240" w:lineRule="auto"/>
              <w:ind w:left="252" w:hanging="252"/>
              <w:rPr>
                <w:sz w:val="20"/>
                <w:szCs w:val="20"/>
              </w:rPr>
            </w:pPr>
            <w:r>
              <w:rPr>
                <w:sz w:val="20"/>
                <w:szCs w:val="20"/>
              </w:rPr>
              <w:t>Ex-ante impact assessment of options for genetic interventions for dairy and dual-purpose cattle and pigs in target value chains (2015-2016)</w:t>
            </w:r>
          </w:p>
          <w:p w14:paraId="27051930" w14:textId="77777777" w:rsidR="00FE20C3" w:rsidRPr="00381647" w:rsidRDefault="00FE20C3" w:rsidP="004F0651">
            <w:pPr>
              <w:pStyle w:val="ListParagraph"/>
              <w:numPr>
                <w:ilvl w:val="0"/>
                <w:numId w:val="0"/>
              </w:numPr>
              <w:ind w:left="252"/>
              <w:rPr>
                <w:sz w:val="20"/>
                <w:szCs w:val="20"/>
              </w:rPr>
            </w:pPr>
          </w:p>
          <w:p w14:paraId="09A41B09"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 Genetically improved Tilapia strains developed, consolidated and disseminated in SSA (2015-2016)</w:t>
            </w:r>
          </w:p>
          <w:p w14:paraId="77ADDE84" w14:textId="77777777" w:rsidR="00FE20C3" w:rsidRPr="00381647" w:rsidRDefault="00FE20C3" w:rsidP="004F0651">
            <w:pPr>
              <w:pStyle w:val="ListParagraph"/>
              <w:numPr>
                <w:ilvl w:val="0"/>
                <w:numId w:val="0"/>
              </w:numPr>
              <w:ind w:left="252"/>
              <w:rPr>
                <w:sz w:val="20"/>
                <w:szCs w:val="20"/>
              </w:rPr>
            </w:pPr>
          </w:p>
          <w:p w14:paraId="643E5B46" w14:textId="77777777" w:rsidR="00FE20C3" w:rsidRPr="00381647" w:rsidRDefault="00FE20C3" w:rsidP="004F0651">
            <w:pPr>
              <w:pStyle w:val="ListParagraph"/>
              <w:numPr>
                <w:ilvl w:val="0"/>
                <w:numId w:val="0"/>
              </w:numPr>
              <w:ind w:left="252"/>
              <w:rPr>
                <w:sz w:val="20"/>
                <w:szCs w:val="20"/>
              </w:rPr>
            </w:pPr>
          </w:p>
          <w:p w14:paraId="474066DE" w14:textId="77777777" w:rsidR="00FE20C3" w:rsidRPr="00381647" w:rsidRDefault="00FE20C3" w:rsidP="004F0651">
            <w:pPr>
              <w:pStyle w:val="ListParagraph"/>
              <w:numPr>
                <w:ilvl w:val="0"/>
                <w:numId w:val="0"/>
              </w:numPr>
              <w:ind w:left="252"/>
              <w:rPr>
                <w:sz w:val="20"/>
                <w:szCs w:val="20"/>
              </w:rPr>
            </w:pPr>
          </w:p>
          <w:p w14:paraId="0CB735B5"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Genetically improved Nile Tilapia (Generation 13) strain developed, consolidated and disseminated. Genetically improved Blue Tilapia and catfish maintained in Egypt in 2015 and 2016.</w:t>
            </w:r>
          </w:p>
          <w:p w14:paraId="6B94192C" w14:textId="77777777" w:rsidR="00FE20C3" w:rsidRPr="00A0091E" w:rsidRDefault="00FE20C3" w:rsidP="00FE20C3">
            <w:pPr>
              <w:pStyle w:val="ListParagraph"/>
              <w:numPr>
                <w:ilvl w:val="0"/>
                <w:numId w:val="6"/>
              </w:numPr>
              <w:spacing w:after="0" w:line="240" w:lineRule="auto"/>
              <w:ind w:left="252" w:hanging="252"/>
              <w:rPr>
                <w:sz w:val="20"/>
                <w:szCs w:val="20"/>
              </w:rPr>
            </w:pPr>
            <w:r w:rsidRPr="00381647">
              <w:rPr>
                <w:sz w:val="20"/>
                <w:szCs w:val="20"/>
              </w:rPr>
              <w:t>Genetically improved tilapia strains developed, consolidated and disseminated in Asia in 2015 and 2016.</w:t>
            </w:r>
          </w:p>
          <w:p w14:paraId="2B96A492" w14:textId="77777777" w:rsidR="00FE20C3" w:rsidRPr="00381647" w:rsidRDefault="00FE20C3" w:rsidP="004F0651">
            <w:pPr>
              <w:pStyle w:val="ListParagraph"/>
              <w:numPr>
                <w:ilvl w:val="0"/>
                <w:numId w:val="0"/>
              </w:numPr>
              <w:ind w:left="252"/>
              <w:rPr>
                <w:sz w:val="20"/>
                <w:szCs w:val="20"/>
              </w:rPr>
            </w:pPr>
          </w:p>
          <w:p w14:paraId="4D344AFB" w14:textId="77777777" w:rsidR="00FE20C3" w:rsidRPr="00A0091E" w:rsidRDefault="00FE20C3" w:rsidP="004F0651">
            <w:pPr>
              <w:rPr>
                <w:rFonts w:eastAsia="Times New Roman"/>
                <w:sz w:val="20"/>
                <w:szCs w:val="20"/>
              </w:rPr>
            </w:pPr>
          </w:p>
        </w:tc>
        <w:tc>
          <w:tcPr>
            <w:tcW w:w="7985" w:type="dxa"/>
          </w:tcPr>
          <w:p w14:paraId="6A2D6622"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Reports and publications on better resourced country DAGRIS in at least 5 of the 17 African countries (2016)</w:t>
            </w:r>
          </w:p>
          <w:p w14:paraId="6AB41638"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Reports and publications on novel gene networks for key adaptive and reproductive traits in targeted species (2016)</w:t>
            </w:r>
          </w:p>
          <w:p w14:paraId="19C54374"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Reports on breeding and business plan options for targeted species (2016)</w:t>
            </w:r>
          </w:p>
          <w:p w14:paraId="3FB97C34"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Evaluation report on implementation progress in sheep and goat improvement programs in Ethiopia (2016)</w:t>
            </w:r>
          </w:p>
          <w:p w14:paraId="49DEA02C" w14:textId="77777777" w:rsidR="00FE20C3" w:rsidRDefault="00FE20C3" w:rsidP="00FE20C3">
            <w:pPr>
              <w:pStyle w:val="ListParagraph"/>
              <w:numPr>
                <w:ilvl w:val="0"/>
                <w:numId w:val="6"/>
              </w:numPr>
              <w:spacing w:after="0" w:line="240" w:lineRule="auto"/>
              <w:ind w:left="252" w:hanging="252"/>
              <w:rPr>
                <w:sz w:val="20"/>
                <w:szCs w:val="20"/>
              </w:rPr>
            </w:pPr>
            <w:r w:rsidRPr="0098353C">
              <w:rPr>
                <w:sz w:val="20"/>
                <w:szCs w:val="20"/>
              </w:rPr>
              <w:t>Reports on improved sheep and goat populations in Ethiopia</w:t>
            </w:r>
            <w:r>
              <w:rPr>
                <w:sz w:val="20"/>
                <w:szCs w:val="20"/>
              </w:rPr>
              <w:t xml:space="preserve"> (2016)</w:t>
            </w:r>
          </w:p>
          <w:p w14:paraId="7CB3842F" w14:textId="77777777" w:rsidR="00FE20C3" w:rsidRDefault="00FE20C3" w:rsidP="004F0651">
            <w:pPr>
              <w:pStyle w:val="ListParagraph"/>
              <w:numPr>
                <w:ilvl w:val="0"/>
                <w:numId w:val="0"/>
              </w:numPr>
              <w:ind w:left="252"/>
              <w:rPr>
                <w:sz w:val="20"/>
                <w:szCs w:val="20"/>
              </w:rPr>
            </w:pPr>
          </w:p>
          <w:p w14:paraId="0DE2F4DD"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Reports and publications on breeding plans and delivery system options for targeted species in Nicaragua, Tanzania and Vietnam (2016)</w:t>
            </w:r>
          </w:p>
          <w:p w14:paraId="56D88A71" w14:textId="77777777" w:rsidR="00FE20C3" w:rsidRPr="0098353C" w:rsidRDefault="00FE20C3" w:rsidP="004F0651">
            <w:pPr>
              <w:pStyle w:val="ListParagraph"/>
              <w:numPr>
                <w:ilvl w:val="0"/>
                <w:numId w:val="0"/>
              </w:numPr>
              <w:ind w:left="252"/>
              <w:rPr>
                <w:sz w:val="20"/>
                <w:szCs w:val="20"/>
              </w:rPr>
            </w:pPr>
          </w:p>
          <w:p w14:paraId="4C43E7D1"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Donor report on the production of generation 11 of Akosombo line in Ghana and generation 9 of Shiranus line in Malawi (2015)</w:t>
            </w:r>
          </w:p>
          <w:p w14:paraId="642123CD"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Reports on dissemination activity (2015 and 2016)</w:t>
            </w:r>
          </w:p>
          <w:p w14:paraId="6667585F"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 on the production of generation 12 of </w:t>
            </w:r>
            <w:r w:rsidRPr="001D20AF">
              <w:rPr>
                <w:i/>
                <w:sz w:val="20"/>
                <w:szCs w:val="20"/>
              </w:rPr>
              <w:t xml:space="preserve">Akosombo </w:t>
            </w:r>
            <w:r w:rsidRPr="00381647">
              <w:rPr>
                <w:sz w:val="20"/>
                <w:szCs w:val="20"/>
              </w:rPr>
              <w:t>line in Ghana and generation 10 of Shiranus line in Malawi (2016)</w:t>
            </w:r>
          </w:p>
          <w:p w14:paraId="25B619BE" w14:textId="77777777" w:rsidR="00FE20C3" w:rsidRPr="00381647" w:rsidRDefault="00FE20C3" w:rsidP="004F0651">
            <w:pPr>
              <w:rPr>
                <w:sz w:val="20"/>
                <w:szCs w:val="20"/>
              </w:rPr>
            </w:pPr>
          </w:p>
          <w:p w14:paraId="560650B5"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 on the production of generation 13 of </w:t>
            </w:r>
            <w:r w:rsidRPr="001D20AF">
              <w:rPr>
                <w:i/>
                <w:sz w:val="20"/>
                <w:szCs w:val="20"/>
              </w:rPr>
              <w:t>Abbassa</w:t>
            </w:r>
            <w:r w:rsidRPr="00381647">
              <w:rPr>
                <w:sz w:val="20"/>
                <w:szCs w:val="20"/>
              </w:rPr>
              <w:t xml:space="preserve"> line in Egypt (2015).</w:t>
            </w:r>
          </w:p>
          <w:p w14:paraId="4B5322EB"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 on the production of generation 14 of </w:t>
            </w:r>
            <w:r w:rsidRPr="001D20AF">
              <w:rPr>
                <w:i/>
                <w:sz w:val="20"/>
                <w:szCs w:val="20"/>
              </w:rPr>
              <w:t>Abbassa</w:t>
            </w:r>
            <w:r w:rsidRPr="00381647">
              <w:rPr>
                <w:sz w:val="20"/>
                <w:szCs w:val="20"/>
              </w:rPr>
              <w:t xml:space="preserve"> line in Egypt (2016)</w:t>
            </w:r>
          </w:p>
          <w:p w14:paraId="4F6F722E"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reports on the production of generation 14 of GIFT and generation 7 of Red tilapia, Malaysia; generation 7 of freshwater prawn and generation 4 of GIFT, India (2015) </w:t>
            </w:r>
          </w:p>
          <w:p w14:paraId="017C1C44"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At least two publications on the above (2015)</w:t>
            </w:r>
          </w:p>
          <w:p w14:paraId="1155101B"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At least one PhD thesis on the above (2015)</w:t>
            </w:r>
          </w:p>
          <w:p w14:paraId="0757A684"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Donor report on the production of generation 9 of GIFT, Bangladesh (2015)</w:t>
            </w:r>
          </w:p>
          <w:p w14:paraId="489BD89A"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Donor reports on breeding and dissemination activities related to two nucleus hatcheries and 10 satellite hatcheries producing quality seed (2015 and 2016)</w:t>
            </w:r>
          </w:p>
          <w:p w14:paraId="1DD16872"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 on the genetics improvement program for Rohu, </w:t>
            </w:r>
            <w:r w:rsidRPr="001D20AF">
              <w:rPr>
                <w:i/>
                <w:sz w:val="20"/>
                <w:szCs w:val="20"/>
              </w:rPr>
              <w:t>Labeo rohita</w:t>
            </w:r>
            <w:r w:rsidRPr="00381647">
              <w:rPr>
                <w:sz w:val="20"/>
                <w:szCs w:val="20"/>
              </w:rPr>
              <w:t xml:space="preserve"> (2015 and 2016)</w:t>
            </w:r>
          </w:p>
          <w:p w14:paraId="05A0AD24"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Associated Briefs and news stories (2015 and 2016)</w:t>
            </w:r>
          </w:p>
          <w:p w14:paraId="001EFBC0"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Donor reports on the production of generation 15 of GIFT and generation 8 of Red tilapia, Malaysia, generation 8 of freshwater prawn and generation 5 of GIFT, India (2016). </w:t>
            </w:r>
          </w:p>
          <w:p w14:paraId="3FAC94AB"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 xml:space="preserve">At least three publications on the above (2016). </w:t>
            </w:r>
          </w:p>
          <w:p w14:paraId="5AD04C7F"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Donor report on the production of generation 10 of GIFT, Bangladesh (2016)</w:t>
            </w:r>
          </w:p>
        </w:tc>
      </w:tr>
      <w:tr w:rsidR="00FE20C3" w:rsidRPr="003D1F72" w14:paraId="1B0CD3C0" w14:textId="77777777" w:rsidTr="004F0651">
        <w:trPr>
          <w:trHeight w:val="278"/>
        </w:trPr>
        <w:tc>
          <w:tcPr>
            <w:tcW w:w="14418" w:type="dxa"/>
            <w:gridSpan w:val="2"/>
            <w:shd w:val="clear" w:color="auto" w:fill="D9D9D9" w:themeFill="background1" w:themeFillShade="D9"/>
          </w:tcPr>
          <w:p w14:paraId="7D21F6FA" w14:textId="77777777" w:rsidR="00FE20C3" w:rsidRPr="003D1F72" w:rsidRDefault="00FE20C3" w:rsidP="004F0651">
            <w:r w:rsidRPr="002F4407">
              <w:rPr>
                <w:u w:val="single"/>
              </w:rPr>
              <w:t>Cluster 2.3:</w:t>
            </w:r>
            <w:r w:rsidRPr="002F4407">
              <w:rPr>
                <w:rFonts w:cs="Lucida Grande"/>
                <w:u w:val="single"/>
              </w:rPr>
              <w:t xml:space="preserve"> Delivery and use systems</w:t>
            </w:r>
            <w:r w:rsidRPr="00381647">
              <w:rPr>
                <w:rFonts w:cs="Lucida Grande"/>
                <w:shd w:val="clear" w:color="auto" w:fill="BFBFBF" w:themeFill="background1" w:themeFillShade="BF"/>
              </w:rPr>
              <w:t>:</w:t>
            </w:r>
            <w:r w:rsidRPr="002F4407">
              <w:rPr>
                <w:rFonts w:cs="Lucida Grande"/>
              </w:rPr>
              <w:t xml:space="preserve"> Support delivery and end use through facilitated action research approaches and value chain and gender analysis so that appropriate breeds and strains are being widely used in targeted value chains in sustainable and</w:t>
            </w:r>
            <w:r>
              <w:rPr>
                <w:rFonts w:cs="Lucida Grande"/>
              </w:rPr>
              <w:t xml:space="preserve"> equitable ways.</w:t>
            </w:r>
          </w:p>
        </w:tc>
      </w:tr>
      <w:tr w:rsidR="00FE20C3" w:rsidRPr="003D1F72" w14:paraId="46FFF42F" w14:textId="77777777" w:rsidTr="004F0651">
        <w:trPr>
          <w:trHeight w:val="329"/>
        </w:trPr>
        <w:tc>
          <w:tcPr>
            <w:tcW w:w="14418" w:type="dxa"/>
            <w:gridSpan w:val="2"/>
          </w:tcPr>
          <w:p w14:paraId="56243B33" w14:textId="77777777" w:rsidR="00FE20C3" w:rsidRPr="00381647" w:rsidRDefault="00FE20C3" w:rsidP="004F0651">
            <w:r w:rsidRPr="0018047C">
              <w:rPr>
                <w:u w:val="single"/>
              </w:rPr>
              <w:t>Research and Development Outcomes</w:t>
            </w:r>
            <w:r w:rsidRPr="00381647">
              <w:t xml:space="preserve">:  </w:t>
            </w:r>
            <w:r w:rsidRPr="0018047C">
              <w:t>Appropriate improved breeds and strains are being equitably and sustainably used in target value chains.</w:t>
            </w:r>
          </w:p>
        </w:tc>
      </w:tr>
      <w:tr w:rsidR="00FE20C3" w:rsidRPr="003D1F72" w14:paraId="6338D0E3" w14:textId="77777777" w:rsidTr="004F0651">
        <w:trPr>
          <w:trHeight w:val="278"/>
        </w:trPr>
        <w:tc>
          <w:tcPr>
            <w:tcW w:w="6433" w:type="dxa"/>
            <w:shd w:val="clear" w:color="auto" w:fill="BFBFBF" w:themeFill="background1" w:themeFillShade="BF"/>
          </w:tcPr>
          <w:p w14:paraId="6447950D" w14:textId="77777777" w:rsidR="00FE20C3" w:rsidRPr="0018047C" w:rsidRDefault="00FE20C3" w:rsidP="004F0651">
            <w:pPr>
              <w:jc w:val="center"/>
            </w:pPr>
            <w:r w:rsidRPr="0018047C">
              <w:rPr>
                <w:rFonts w:eastAsia="Times New Roman"/>
              </w:rPr>
              <w:t>Activities</w:t>
            </w:r>
          </w:p>
        </w:tc>
        <w:tc>
          <w:tcPr>
            <w:tcW w:w="7985" w:type="dxa"/>
            <w:shd w:val="clear" w:color="auto" w:fill="BFBFBF" w:themeFill="background1" w:themeFillShade="BF"/>
          </w:tcPr>
          <w:p w14:paraId="292DF5BB" w14:textId="77777777" w:rsidR="00FE20C3" w:rsidRPr="0018047C" w:rsidRDefault="00FE20C3" w:rsidP="004F0651">
            <w:pPr>
              <w:jc w:val="center"/>
            </w:pPr>
            <w:r w:rsidRPr="0018047C">
              <w:rPr>
                <w:rFonts w:eastAsia="Times New Roman"/>
              </w:rPr>
              <w:t>Outputs</w:t>
            </w:r>
          </w:p>
        </w:tc>
      </w:tr>
      <w:tr w:rsidR="00FE20C3" w:rsidRPr="003D1F72" w14:paraId="2B5360F3" w14:textId="77777777" w:rsidTr="004F0651">
        <w:trPr>
          <w:trHeight w:val="278"/>
        </w:trPr>
        <w:tc>
          <w:tcPr>
            <w:tcW w:w="6433" w:type="dxa"/>
          </w:tcPr>
          <w:p w14:paraId="15B27906"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Value chain, gender analysis and action research on delivery systems and intra-household access to improved breeds and strains undertaken (2015-2016)</w:t>
            </w:r>
          </w:p>
          <w:p w14:paraId="7AD98583"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Improved mechanisms for dissemination of, and equitable access to, improved breeds and strains in Tanzania, Nicaragua, Ethiopia and Vietnam (2015-2016)</w:t>
            </w:r>
          </w:p>
          <w:p w14:paraId="05E3E47C" w14:textId="77777777" w:rsidR="00FE20C3" w:rsidRPr="004A01E7" w:rsidRDefault="00FE20C3" w:rsidP="004F0651">
            <w:pPr>
              <w:ind w:left="252"/>
              <w:rPr>
                <w:sz w:val="20"/>
                <w:szCs w:val="20"/>
              </w:rPr>
            </w:pPr>
          </w:p>
          <w:p w14:paraId="12C1201F" w14:textId="77777777" w:rsidR="00FE20C3" w:rsidRPr="004A01E7" w:rsidRDefault="00FE20C3" w:rsidP="00FE20C3">
            <w:pPr>
              <w:pStyle w:val="ListParagraph"/>
              <w:numPr>
                <w:ilvl w:val="0"/>
                <w:numId w:val="6"/>
              </w:numPr>
              <w:spacing w:after="0" w:line="240" w:lineRule="auto"/>
              <w:ind w:left="252" w:hanging="252"/>
              <w:rPr>
                <w:sz w:val="20"/>
                <w:szCs w:val="20"/>
              </w:rPr>
            </w:pPr>
            <w:r>
              <w:rPr>
                <w:sz w:val="20"/>
                <w:szCs w:val="20"/>
              </w:rPr>
              <w:t>Assessments of genetic improvement of dairy and dual-purpose cattle with delivery b</w:t>
            </w:r>
            <w:r w:rsidRPr="004A01E7">
              <w:rPr>
                <w:sz w:val="20"/>
                <w:szCs w:val="20"/>
              </w:rPr>
              <w:t xml:space="preserve">usiness models for </w:t>
            </w:r>
            <w:r>
              <w:rPr>
                <w:sz w:val="20"/>
                <w:szCs w:val="20"/>
              </w:rPr>
              <w:t xml:space="preserve">delivery </w:t>
            </w:r>
            <w:r w:rsidRPr="004A01E7">
              <w:rPr>
                <w:sz w:val="20"/>
                <w:szCs w:val="20"/>
              </w:rPr>
              <w:t>in Tanzania</w:t>
            </w:r>
            <w:r>
              <w:rPr>
                <w:sz w:val="20"/>
                <w:szCs w:val="20"/>
              </w:rPr>
              <w:t xml:space="preserve"> and Nicaragua (2015 – 2016)</w:t>
            </w:r>
          </w:p>
          <w:p w14:paraId="15FA0C26" w14:textId="77777777" w:rsidR="00FE20C3" w:rsidRDefault="00FE20C3" w:rsidP="004F0651">
            <w:pPr>
              <w:pStyle w:val="ListParagraph"/>
              <w:numPr>
                <w:ilvl w:val="0"/>
                <w:numId w:val="0"/>
              </w:numPr>
              <w:ind w:left="252"/>
              <w:rPr>
                <w:sz w:val="20"/>
                <w:szCs w:val="20"/>
              </w:rPr>
            </w:pPr>
          </w:p>
          <w:p w14:paraId="34B0BAD6" w14:textId="77777777" w:rsidR="00FE20C3" w:rsidRPr="004A01E7" w:rsidRDefault="00FE20C3" w:rsidP="004F0651">
            <w:pPr>
              <w:pStyle w:val="ListParagraph"/>
              <w:numPr>
                <w:ilvl w:val="0"/>
                <w:numId w:val="0"/>
              </w:numPr>
              <w:ind w:left="252"/>
              <w:rPr>
                <w:sz w:val="20"/>
                <w:szCs w:val="20"/>
              </w:rPr>
            </w:pPr>
          </w:p>
          <w:p w14:paraId="7AFC83F2" w14:textId="77777777" w:rsidR="00FE20C3" w:rsidRPr="00381647" w:rsidRDefault="00FE20C3" w:rsidP="00FE20C3">
            <w:pPr>
              <w:pStyle w:val="ListParagraph"/>
              <w:numPr>
                <w:ilvl w:val="0"/>
                <w:numId w:val="6"/>
              </w:numPr>
              <w:spacing w:after="0" w:line="240" w:lineRule="auto"/>
              <w:ind w:left="252" w:hanging="252"/>
              <w:rPr>
                <w:sz w:val="20"/>
                <w:szCs w:val="20"/>
              </w:rPr>
            </w:pPr>
            <w:r w:rsidRPr="004A01E7">
              <w:rPr>
                <w:sz w:val="20"/>
                <w:szCs w:val="20"/>
              </w:rPr>
              <w:t>Develop farmer group organizational capacity and knowledge systems (2015-2016)</w:t>
            </w:r>
          </w:p>
          <w:p w14:paraId="445EE3CF" w14:textId="77777777" w:rsidR="00FE20C3" w:rsidRPr="00381647" w:rsidRDefault="00FE20C3" w:rsidP="004F0651">
            <w:pPr>
              <w:ind w:left="252"/>
              <w:rPr>
                <w:sz w:val="20"/>
                <w:szCs w:val="20"/>
              </w:rPr>
            </w:pPr>
          </w:p>
          <w:p w14:paraId="075650A6"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Assess dissemination systems in Bangladesh and Ghana and amount and amount and extent of dissemination in Bangladesh and Egypt (2015 – 2016)</w:t>
            </w:r>
          </w:p>
          <w:p w14:paraId="1560989E" w14:textId="77777777" w:rsidR="00FE20C3" w:rsidRPr="00381647" w:rsidRDefault="00FE20C3" w:rsidP="004F0651">
            <w:pPr>
              <w:ind w:left="252"/>
              <w:rPr>
                <w:sz w:val="20"/>
                <w:szCs w:val="20"/>
              </w:rPr>
            </w:pPr>
          </w:p>
          <w:p w14:paraId="35CBB499" w14:textId="77777777" w:rsidR="00FE20C3" w:rsidRPr="00381647" w:rsidRDefault="00FE20C3" w:rsidP="004F0651">
            <w:pPr>
              <w:ind w:left="252"/>
              <w:rPr>
                <w:sz w:val="20"/>
                <w:szCs w:val="20"/>
              </w:rPr>
            </w:pPr>
          </w:p>
          <w:p w14:paraId="62DC2B32" w14:textId="77777777" w:rsidR="00FE20C3" w:rsidRPr="00381647" w:rsidRDefault="00FE20C3" w:rsidP="004F0651">
            <w:pPr>
              <w:ind w:left="252"/>
              <w:rPr>
                <w:sz w:val="20"/>
                <w:szCs w:val="20"/>
              </w:rPr>
            </w:pPr>
          </w:p>
          <w:p w14:paraId="3372004C" w14:textId="77777777" w:rsidR="00FE20C3" w:rsidRPr="00381647" w:rsidRDefault="00FE20C3" w:rsidP="004F0651">
            <w:pPr>
              <w:ind w:left="252"/>
              <w:rPr>
                <w:sz w:val="20"/>
                <w:szCs w:val="20"/>
              </w:rPr>
            </w:pPr>
          </w:p>
          <w:p w14:paraId="37822300" w14:textId="77777777" w:rsidR="00FE20C3" w:rsidRPr="00381647" w:rsidRDefault="00FE20C3" w:rsidP="004F0651">
            <w:pPr>
              <w:ind w:left="252"/>
              <w:rPr>
                <w:sz w:val="20"/>
                <w:szCs w:val="20"/>
              </w:rPr>
            </w:pPr>
          </w:p>
          <w:p w14:paraId="1685841B" w14:textId="77777777" w:rsidR="00FE20C3" w:rsidRDefault="00FE20C3" w:rsidP="004F0651">
            <w:pPr>
              <w:ind w:left="252"/>
              <w:rPr>
                <w:sz w:val="20"/>
                <w:szCs w:val="20"/>
              </w:rPr>
            </w:pPr>
          </w:p>
          <w:p w14:paraId="1B29AFC4" w14:textId="77777777" w:rsidR="00FE20C3" w:rsidRPr="00381647" w:rsidRDefault="00FE20C3" w:rsidP="004F0651">
            <w:pPr>
              <w:ind w:left="252"/>
              <w:rPr>
                <w:sz w:val="20"/>
                <w:szCs w:val="20"/>
              </w:rPr>
            </w:pPr>
          </w:p>
          <w:p w14:paraId="2948AF45"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Investigate on-farm performance, production efficiency and yield gap in improved tilapia in different farming systems (2015 and 2016)</w:t>
            </w:r>
          </w:p>
        </w:tc>
        <w:tc>
          <w:tcPr>
            <w:tcW w:w="7985" w:type="dxa"/>
          </w:tcPr>
          <w:p w14:paraId="6478C554" w14:textId="77777777" w:rsidR="00FE20C3" w:rsidRPr="004A01E7" w:rsidRDefault="00FE20C3" w:rsidP="00FE20C3">
            <w:pPr>
              <w:pStyle w:val="ListParagraph"/>
              <w:numPr>
                <w:ilvl w:val="0"/>
                <w:numId w:val="6"/>
              </w:numPr>
              <w:spacing w:after="0" w:line="240" w:lineRule="auto"/>
              <w:ind w:left="252" w:hanging="252"/>
              <w:rPr>
                <w:sz w:val="20"/>
                <w:szCs w:val="20"/>
              </w:rPr>
            </w:pPr>
            <w:r>
              <w:rPr>
                <w:sz w:val="20"/>
                <w:szCs w:val="20"/>
              </w:rPr>
              <w:t>Reports evaluating gender aspects of participation and benefits from SR breeding programs (2015 and 2016)</w:t>
            </w:r>
          </w:p>
          <w:p w14:paraId="08370A80"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Policy briefs on breeding policies to support sustained genetic improvement programs (2016)</w:t>
            </w:r>
          </w:p>
          <w:p w14:paraId="429A81F4"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Protocols for assessing production systems and genetic improvement options (2016)</w:t>
            </w:r>
          </w:p>
          <w:p w14:paraId="3C7842FC" w14:textId="77777777" w:rsidR="00FE20C3" w:rsidRDefault="00FE20C3" w:rsidP="004F0651">
            <w:pPr>
              <w:pStyle w:val="ListParagraph"/>
              <w:numPr>
                <w:ilvl w:val="0"/>
                <w:numId w:val="0"/>
              </w:numPr>
              <w:ind w:left="252"/>
              <w:rPr>
                <w:sz w:val="20"/>
                <w:szCs w:val="20"/>
              </w:rPr>
            </w:pPr>
          </w:p>
          <w:p w14:paraId="6CAE931D" w14:textId="77777777" w:rsidR="00FE20C3" w:rsidRPr="004A01E7" w:rsidRDefault="00FE20C3" w:rsidP="004F0651">
            <w:pPr>
              <w:pStyle w:val="ListParagraph"/>
              <w:numPr>
                <w:ilvl w:val="0"/>
                <w:numId w:val="0"/>
              </w:numPr>
              <w:ind w:left="252"/>
              <w:rPr>
                <w:sz w:val="20"/>
                <w:szCs w:val="20"/>
              </w:rPr>
            </w:pPr>
          </w:p>
          <w:p w14:paraId="004EAA03"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Reports and publications on </w:t>
            </w:r>
            <w:r>
              <w:rPr>
                <w:sz w:val="20"/>
                <w:szCs w:val="20"/>
              </w:rPr>
              <w:t xml:space="preserve">pilot </w:t>
            </w:r>
            <w:r w:rsidRPr="004A01E7">
              <w:rPr>
                <w:sz w:val="20"/>
                <w:szCs w:val="20"/>
              </w:rPr>
              <w:t>business models for multiplying and delivering im</w:t>
            </w:r>
            <w:r>
              <w:rPr>
                <w:sz w:val="20"/>
                <w:szCs w:val="20"/>
              </w:rPr>
              <w:t>proved sheep</w:t>
            </w:r>
            <w:r w:rsidRPr="004A01E7">
              <w:rPr>
                <w:sz w:val="20"/>
                <w:szCs w:val="20"/>
              </w:rPr>
              <w:t xml:space="preserve"> strains </w:t>
            </w:r>
            <w:r>
              <w:rPr>
                <w:sz w:val="20"/>
                <w:szCs w:val="20"/>
              </w:rPr>
              <w:t xml:space="preserve">in Ethiopia </w:t>
            </w:r>
            <w:r w:rsidRPr="004A01E7">
              <w:rPr>
                <w:sz w:val="20"/>
                <w:szCs w:val="20"/>
              </w:rPr>
              <w:t>(2016)</w:t>
            </w:r>
          </w:p>
          <w:p w14:paraId="64DCECE9"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Business model options for disseminating im</w:t>
            </w:r>
            <w:r>
              <w:rPr>
                <w:sz w:val="20"/>
                <w:szCs w:val="20"/>
              </w:rPr>
              <w:t>proved cattle</w:t>
            </w:r>
            <w:r w:rsidRPr="004A01E7">
              <w:rPr>
                <w:sz w:val="20"/>
                <w:szCs w:val="20"/>
              </w:rPr>
              <w:t xml:space="preserve"> genetics in Eastern Africa (2015 and 2016)</w:t>
            </w:r>
          </w:p>
          <w:p w14:paraId="0A798CDA" w14:textId="77777777" w:rsidR="00FE20C3" w:rsidRPr="004A01E7" w:rsidRDefault="00FE20C3" w:rsidP="004F0651">
            <w:pPr>
              <w:pStyle w:val="ListParagraph"/>
              <w:numPr>
                <w:ilvl w:val="0"/>
                <w:numId w:val="0"/>
              </w:numPr>
              <w:ind w:left="252"/>
              <w:rPr>
                <w:sz w:val="20"/>
                <w:szCs w:val="20"/>
              </w:rPr>
            </w:pPr>
          </w:p>
          <w:p w14:paraId="741D3FC3" w14:textId="77777777" w:rsidR="00FE20C3" w:rsidRPr="00381647" w:rsidRDefault="00FE20C3" w:rsidP="00FE20C3">
            <w:pPr>
              <w:pStyle w:val="ListParagraph"/>
              <w:numPr>
                <w:ilvl w:val="0"/>
                <w:numId w:val="6"/>
              </w:numPr>
              <w:spacing w:after="0" w:line="240" w:lineRule="auto"/>
              <w:ind w:left="252" w:hanging="252"/>
              <w:rPr>
                <w:sz w:val="20"/>
                <w:szCs w:val="20"/>
              </w:rPr>
            </w:pPr>
            <w:r w:rsidRPr="004A01E7">
              <w:rPr>
                <w:sz w:val="20"/>
                <w:szCs w:val="20"/>
              </w:rPr>
              <w:t>Management guidelines for breeds/strains (2015 and 2016)</w:t>
            </w:r>
            <w:r w:rsidRPr="00381647">
              <w:rPr>
                <w:sz w:val="20"/>
                <w:szCs w:val="20"/>
              </w:rPr>
              <w:t xml:space="preserve"> </w:t>
            </w:r>
          </w:p>
          <w:p w14:paraId="2124215D" w14:textId="77777777" w:rsidR="00FE20C3" w:rsidRPr="00381647" w:rsidRDefault="00FE20C3" w:rsidP="004F0651">
            <w:pPr>
              <w:pStyle w:val="ListParagraph"/>
              <w:numPr>
                <w:ilvl w:val="0"/>
                <w:numId w:val="0"/>
              </w:numPr>
              <w:ind w:left="252"/>
              <w:rPr>
                <w:sz w:val="20"/>
                <w:szCs w:val="20"/>
              </w:rPr>
            </w:pPr>
          </w:p>
          <w:p w14:paraId="0220BAA4" w14:textId="77777777" w:rsidR="00FE20C3" w:rsidRPr="00381647" w:rsidRDefault="00FE20C3" w:rsidP="004F0651">
            <w:pPr>
              <w:pStyle w:val="ListParagraph"/>
              <w:numPr>
                <w:ilvl w:val="0"/>
                <w:numId w:val="0"/>
              </w:numPr>
              <w:ind w:left="252"/>
              <w:rPr>
                <w:sz w:val="20"/>
                <w:szCs w:val="20"/>
              </w:rPr>
            </w:pPr>
          </w:p>
          <w:p w14:paraId="3CA4CE7D"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Publication on utility of GIS approaches for determining patterns of tilapia dissemination in Philippines (2015)</w:t>
            </w:r>
          </w:p>
          <w:p w14:paraId="199271FF"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Annual donor reports on dissemination systems of tilapia, small fish and carp in Bangladesh and tilapia in Ghana (2015)</w:t>
            </w:r>
          </w:p>
          <w:p w14:paraId="222C134A"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Annual donor reports on the amount and extent of dissemination of improved tilapia in Bangladesh and Egypt (2015)</w:t>
            </w:r>
          </w:p>
          <w:p w14:paraId="0FECB495"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Final reports on dissemination systems of tilapia, small fish and carp in Bangladesh and tilapia in Ghana (2016)</w:t>
            </w:r>
          </w:p>
          <w:p w14:paraId="06D88289"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Final reports on the amount and extent of dissemination of improved tilapia in Bangladesh and Egypt (2016)</w:t>
            </w:r>
          </w:p>
          <w:p w14:paraId="3B148368"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Publication reviewing on-farm performance worldwide for improved tilapia (2015)</w:t>
            </w:r>
          </w:p>
          <w:p w14:paraId="1D020B1E"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Funding proposal to investigate production efficiency and yield gap in improved tilapia (2015)</w:t>
            </w:r>
          </w:p>
          <w:p w14:paraId="72714BAC"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Donor reports on production efficiency and yield gap in improved tilapia (2016)</w:t>
            </w:r>
          </w:p>
          <w:p w14:paraId="7F70F426" w14:textId="77777777" w:rsidR="00FE20C3" w:rsidRPr="00381647" w:rsidRDefault="00FE20C3" w:rsidP="00FE20C3">
            <w:pPr>
              <w:pStyle w:val="ListParagraph"/>
              <w:numPr>
                <w:ilvl w:val="0"/>
                <w:numId w:val="6"/>
              </w:numPr>
              <w:spacing w:after="0" w:line="240" w:lineRule="auto"/>
              <w:ind w:left="252" w:hanging="252"/>
              <w:rPr>
                <w:sz w:val="20"/>
                <w:szCs w:val="20"/>
              </w:rPr>
            </w:pPr>
            <w:r w:rsidRPr="00381647">
              <w:rPr>
                <w:sz w:val="20"/>
                <w:szCs w:val="20"/>
              </w:rPr>
              <w:t>Protocols for assessing performance (2016)</w:t>
            </w:r>
          </w:p>
        </w:tc>
      </w:tr>
    </w:tbl>
    <w:p w14:paraId="38BB0998" w14:textId="77777777" w:rsidR="00FE20C3" w:rsidRDefault="00FE20C3" w:rsidP="00FE20C3">
      <w:r>
        <w:br w:type="page"/>
      </w:r>
    </w:p>
    <w:tbl>
      <w:tblPr>
        <w:tblStyle w:val="TableGrid"/>
        <w:tblpPr w:leftFromText="180" w:rightFromText="180" w:vertAnchor="text" w:tblpY="1"/>
        <w:tblOverlap w:val="never"/>
        <w:tblW w:w="14418" w:type="dxa"/>
        <w:tblLook w:val="04A0" w:firstRow="1" w:lastRow="0" w:firstColumn="1" w:lastColumn="0" w:noHBand="0" w:noVBand="1"/>
      </w:tblPr>
      <w:tblGrid>
        <w:gridCol w:w="6433"/>
        <w:gridCol w:w="7985"/>
      </w:tblGrid>
      <w:tr w:rsidR="00FE20C3" w:rsidRPr="003D1F72" w14:paraId="1571A123" w14:textId="77777777" w:rsidTr="004F0651">
        <w:trPr>
          <w:trHeight w:val="278"/>
        </w:trPr>
        <w:tc>
          <w:tcPr>
            <w:tcW w:w="14418" w:type="dxa"/>
            <w:gridSpan w:val="2"/>
            <w:shd w:val="clear" w:color="auto" w:fill="D9D9D9" w:themeFill="background1" w:themeFillShade="D9"/>
          </w:tcPr>
          <w:p w14:paraId="7A6BD259" w14:textId="77777777" w:rsidR="00FE20C3" w:rsidRPr="003D1F72" w:rsidRDefault="00FE20C3" w:rsidP="004F0651">
            <w:pPr>
              <w:rPr>
                <w:rFonts w:eastAsia="Times New Roman"/>
                <w:highlight w:val="yellow"/>
              </w:rPr>
            </w:pPr>
            <w:r>
              <w:rPr>
                <w:rFonts w:cs="Lucida Grande"/>
                <w:u w:val="single"/>
              </w:rPr>
              <w:t>Cluster 2.4: Bre</w:t>
            </w:r>
            <w:r w:rsidRPr="003D1F72">
              <w:rPr>
                <w:rFonts w:cs="Lucida Grande"/>
                <w:u w:val="single"/>
              </w:rPr>
              <w:t>akthrough technologies and Information systems</w:t>
            </w:r>
            <w:r w:rsidRPr="00BF77B0">
              <w:rPr>
                <w:rFonts w:cs="Lucida Grande"/>
              </w:rPr>
              <w:t xml:space="preserve">: </w:t>
            </w:r>
            <w:r w:rsidRPr="003D1F72">
              <w:rPr>
                <w:rFonts w:cs="Lucida Grande"/>
              </w:rPr>
              <w:t>Develop and implement breakthrough technologies and information systems using computer and molecular modeling, image analysis and bioinformatics for improved use of genetic resources in targeted value chains</w:t>
            </w:r>
            <w:r>
              <w:rPr>
                <w:rFonts w:cs="Lucida Grande"/>
              </w:rPr>
              <w:t>.</w:t>
            </w:r>
          </w:p>
        </w:tc>
      </w:tr>
      <w:tr w:rsidR="00FE20C3" w:rsidRPr="003D1F72" w14:paraId="74FDEC6F" w14:textId="77777777" w:rsidTr="004F0651">
        <w:trPr>
          <w:trHeight w:val="278"/>
        </w:trPr>
        <w:tc>
          <w:tcPr>
            <w:tcW w:w="14418" w:type="dxa"/>
            <w:gridSpan w:val="2"/>
          </w:tcPr>
          <w:p w14:paraId="433F787B" w14:textId="77777777" w:rsidR="00FE20C3" w:rsidRDefault="00FE20C3" w:rsidP="004F0651">
            <w:pPr>
              <w:rPr>
                <w:rFonts w:cs="Lucida Grande"/>
                <w:u w:val="single"/>
              </w:rPr>
            </w:pPr>
            <w:r>
              <w:rPr>
                <w:rFonts w:cs="Lucida Grande"/>
                <w:u w:val="single"/>
              </w:rPr>
              <w:t>Research and Development Outcomes</w:t>
            </w:r>
            <w:r w:rsidRPr="00BF77B0">
              <w:rPr>
                <w:rFonts w:cs="Lucida Grande"/>
              </w:rPr>
              <w:t xml:space="preserve">: </w:t>
            </w:r>
            <w:r>
              <w:rPr>
                <w:sz w:val="20"/>
                <w:szCs w:val="20"/>
              </w:rPr>
              <w:t xml:space="preserve"> </w:t>
            </w:r>
            <w:r w:rsidRPr="0018047C">
              <w:t>Reproductive manipulation, gene discovery and more efficient genetic improvement methods are influenced by biotechnologies, molecular and bio-informatics analysis.</w:t>
            </w:r>
          </w:p>
        </w:tc>
      </w:tr>
      <w:tr w:rsidR="00FE20C3" w:rsidRPr="003D1F72" w14:paraId="5965FE54" w14:textId="77777777" w:rsidTr="004F0651">
        <w:trPr>
          <w:trHeight w:val="278"/>
        </w:trPr>
        <w:tc>
          <w:tcPr>
            <w:tcW w:w="6433" w:type="dxa"/>
            <w:shd w:val="clear" w:color="auto" w:fill="BFBFBF" w:themeFill="background1" w:themeFillShade="BF"/>
          </w:tcPr>
          <w:p w14:paraId="4C6451CA" w14:textId="77777777" w:rsidR="00FE20C3" w:rsidRPr="0018047C" w:rsidRDefault="00FE20C3" w:rsidP="004F0651">
            <w:pPr>
              <w:jc w:val="center"/>
            </w:pPr>
            <w:r w:rsidRPr="0018047C">
              <w:rPr>
                <w:rFonts w:eastAsia="Times New Roman"/>
              </w:rPr>
              <w:t>Activities</w:t>
            </w:r>
          </w:p>
        </w:tc>
        <w:tc>
          <w:tcPr>
            <w:tcW w:w="7985" w:type="dxa"/>
            <w:shd w:val="clear" w:color="auto" w:fill="BFBFBF" w:themeFill="background1" w:themeFillShade="BF"/>
          </w:tcPr>
          <w:p w14:paraId="3FA288C7" w14:textId="77777777" w:rsidR="00FE20C3" w:rsidRPr="0018047C" w:rsidRDefault="00FE20C3" w:rsidP="004F0651">
            <w:pPr>
              <w:jc w:val="center"/>
            </w:pPr>
            <w:r w:rsidRPr="0018047C">
              <w:rPr>
                <w:rFonts w:eastAsia="Times New Roman"/>
              </w:rPr>
              <w:t>Outputs</w:t>
            </w:r>
          </w:p>
        </w:tc>
      </w:tr>
      <w:tr w:rsidR="00FE20C3" w:rsidRPr="003D1F72" w14:paraId="59CC3B70" w14:textId="77777777" w:rsidTr="004F0651">
        <w:trPr>
          <w:trHeight w:val="278"/>
        </w:trPr>
        <w:tc>
          <w:tcPr>
            <w:tcW w:w="6433" w:type="dxa"/>
          </w:tcPr>
          <w:p w14:paraId="38DAB3A8"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Continued work through 2016 on developing a method of room temperature storage for cattle semen.  </w:t>
            </w:r>
          </w:p>
          <w:p w14:paraId="392B1763" w14:textId="77777777" w:rsidR="00FE20C3" w:rsidRPr="004A01E7" w:rsidRDefault="00FE20C3" w:rsidP="004F0651">
            <w:pPr>
              <w:pStyle w:val="ListParagraph"/>
              <w:numPr>
                <w:ilvl w:val="0"/>
                <w:numId w:val="0"/>
              </w:numPr>
              <w:ind w:left="252"/>
              <w:rPr>
                <w:sz w:val="20"/>
                <w:szCs w:val="20"/>
              </w:rPr>
            </w:pPr>
          </w:p>
          <w:p w14:paraId="452D0542"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Novel phenotyping tools and a prototype for heat selection in cattle commences in 2015</w:t>
            </w:r>
          </w:p>
          <w:p w14:paraId="6B2F9C13"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Behavio</w:t>
            </w:r>
            <w:r>
              <w:rPr>
                <w:sz w:val="20"/>
                <w:szCs w:val="20"/>
              </w:rPr>
              <w:t>u</w:t>
            </w:r>
            <w:r w:rsidRPr="004A01E7">
              <w:rPr>
                <w:sz w:val="20"/>
                <w:szCs w:val="20"/>
              </w:rPr>
              <w:t xml:space="preserve">ral assessment of cattle in </w:t>
            </w:r>
            <w:r w:rsidRPr="00BF77B0">
              <w:rPr>
                <w:sz w:val="20"/>
                <w:szCs w:val="20"/>
              </w:rPr>
              <w:t xml:space="preserve">oestrus </w:t>
            </w:r>
            <w:r w:rsidRPr="004A01E7">
              <w:rPr>
                <w:sz w:val="20"/>
                <w:szCs w:val="20"/>
              </w:rPr>
              <w:t xml:space="preserve">in 2015.  </w:t>
            </w:r>
          </w:p>
          <w:p w14:paraId="1C8382B6" w14:textId="77777777" w:rsidR="00FE20C3" w:rsidRPr="004A01E7" w:rsidRDefault="00FE20C3" w:rsidP="004F0651">
            <w:pPr>
              <w:pStyle w:val="ListParagraph"/>
              <w:numPr>
                <w:ilvl w:val="0"/>
                <w:numId w:val="0"/>
              </w:numPr>
              <w:ind w:left="252"/>
              <w:rPr>
                <w:sz w:val="20"/>
                <w:szCs w:val="20"/>
              </w:rPr>
            </w:pPr>
          </w:p>
          <w:p w14:paraId="7C3A32B1" w14:textId="77777777" w:rsidR="00FE20C3"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The DAGRIS database expanded to include data from 17 African countries </w:t>
            </w:r>
          </w:p>
          <w:p w14:paraId="5FB7A171" w14:textId="77777777" w:rsidR="00FE20C3" w:rsidRPr="00BF77B0" w:rsidRDefault="00FE20C3" w:rsidP="004F0651">
            <w:pPr>
              <w:pStyle w:val="ListParagraph"/>
              <w:numPr>
                <w:ilvl w:val="0"/>
                <w:numId w:val="0"/>
              </w:numPr>
              <w:ind w:left="252"/>
              <w:rPr>
                <w:sz w:val="20"/>
                <w:szCs w:val="20"/>
              </w:rPr>
            </w:pPr>
          </w:p>
          <w:p w14:paraId="22B950AE" w14:textId="77777777" w:rsidR="00FE20C3" w:rsidRPr="00BF77B0"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New genome editing platform developed starting in 2015.  </w:t>
            </w:r>
          </w:p>
          <w:p w14:paraId="3A58FAE1" w14:textId="77777777" w:rsidR="00FE20C3" w:rsidRPr="00BF77B0" w:rsidRDefault="00FE20C3" w:rsidP="004F0651">
            <w:pPr>
              <w:pStyle w:val="ListParagraph"/>
              <w:numPr>
                <w:ilvl w:val="0"/>
                <w:numId w:val="0"/>
              </w:numPr>
              <w:ind w:left="252"/>
              <w:rPr>
                <w:sz w:val="20"/>
                <w:szCs w:val="20"/>
              </w:rPr>
            </w:pPr>
          </w:p>
          <w:p w14:paraId="029D5126" w14:textId="77777777" w:rsidR="00FE20C3" w:rsidRPr="00BF77B0" w:rsidRDefault="00FE20C3" w:rsidP="00FE20C3">
            <w:pPr>
              <w:pStyle w:val="ListParagraph"/>
              <w:numPr>
                <w:ilvl w:val="0"/>
                <w:numId w:val="6"/>
              </w:numPr>
              <w:spacing w:after="0" w:line="240" w:lineRule="auto"/>
              <w:ind w:left="252" w:hanging="252"/>
              <w:rPr>
                <w:sz w:val="20"/>
                <w:szCs w:val="20"/>
              </w:rPr>
            </w:pPr>
            <w:r w:rsidRPr="004A01E7">
              <w:rPr>
                <w:sz w:val="20"/>
                <w:szCs w:val="20"/>
              </w:rPr>
              <w:t>Well-characterized genetic material and matching data collected and archived 2015-2016.</w:t>
            </w:r>
          </w:p>
          <w:p w14:paraId="683ED640" w14:textId="77777777" w:rsidR="00FE20C3" w:rsidRPr="00BF77B0" w:rsidRDefault="00FE20C3" w:rsidP="004F0651">
            <w:pPr>
              <w:ind w:left="252"/>
              <w:rPr>
                <w:sz w:val="20"/>
                <w:szCs w:val="20"/>
              </w:rPr>
            </w:pPr>
          </w:p>
          <w:p w14:paraId="4DAE3EFA"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Genomic tools developed</w:t>
            </w:r>
          </w:p>
        </w:tc>
        <w:tc>
          <w:tcPr>
            <w:tcW w:w="7985" w:type="dxa"/>
          </w:tcPr>
          <w:p w14:paraId="30B2D29D"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Protocol for novel methods of room temperature storage of bovine semen (2016)</w:t>
            </w:r>
          </w:p>
          <w:p w14:paraId="5746AA0D" w14:textId="77777777" w:rsidR="00FE20C3"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Report and publications on </w:t>
            </w:r>
            <w:r>
              <w:rPr>
                <w:sz w:val="20"/>
                <w:szCs w:val="20"/>
              </w:rPr>
              <w:t>bovine and ram semen storage methods (2015-2016)</w:t>
            </w:r>
          </w:p>
          <w:p w14:paraId="4CF68678" w14:textId="77777777" w:rsidR="00FE20C3" w:rsidRPr="004A01E7" w:rsidRDefault="00FE20C3" w:rsidP="004F0651">
            <w:pPr>
              <w:pStyle w:val="ListParagraph"/>
              <w:numPr>
                <w:ilvl w:val="0"/>
                <w:numId w:val="0"/>
              </w:numPr>
              <w:ind w:left="252"/>
              <w:rPr>
                <w:sz w:val="20"/>
                <w:szCs w:val="20"/>
              </w:rPr>
            </w:pPr>
          </w:p>
          <w:p w14:paraId="289189F4"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Reports and publications on novel gene networks responsive for key adaptive and reproductive traits in</w:t>
            </w:r>
            <w:r>
              <w:rPr>
                <w:sz w:val="20"/>
                <w:szCs w:val="20"/>
              </w:rPr>
              <w:t xml:space="preserve"> target species (SR in 2016)</w:t>
            </w:r>
            <w:r w:rsidRPr="004A01E7">
              <w:rPr>
                <w:sz w:val="20"/>
                <w:szCs w:val="20"/>
              </w:rPr>
              <w:t xml:space="preserve"> </w:t>
            </w:r>
          </w:p>
          <w:p w14:paraId="72661FBE" w14:textId="77777777" w:rsidR="00FE20C3" w:rsidRPr="004A01E7" w:rsidRDefault="00FE20C3" w:rsidP="00FE20C3">
            <w:pPr>
              <w:pStyle w:val="ListParagraph"/>
              <w:numPr>
                <w:ilvl w:val="0"/>
                <w:numId w:val="6"/>
              </w:numPr>
              <w:spacing w:after="0" w:line="240" w:lineRule="auto"/>
              <w:ind w:left="252" w:hanging="252"/>
              <w:rPr>
                <w:sz w:val="20"/>
                <w:szCs w:val="20"/>
              </w:rPr>
            </w:pPr>
            <w:r w:rsidRPr="004A01E7">
              <w:rPr>
                <w:sz w:val="20"/>
                <w:szCs w:val="20"/>
              </w:rPr>
              <w:t xml:space="preserve">Reports and publications on novel phenotyping (measuring livestock performance) methods for cattle and small ruminants </w:t>
            </w:r>
            <w:r>
              <w:rPr>
                <w:sz w:val="20"/>
                <w:szCs w:val="20"/>
              </w:rPr>
              <w:t xml:space="preserve">(2015) </w:t>
            </w:r>
            <w:r w:rsidRPr="004A01E7">
              <w:rPr>
                <w:sz w:val="20"/>
                <w:szCs w:val="20"/>
              </w:rPr>
              <w:t>and field test results of such systems in Eastern Africa</w:t>
            </w:r>
            <w:r>
              <w:rPr>
                <w:sz w:val="20"/>
                <w:szCs w:val="20"/>
              </w:rPr>
              <w:t xml:space="preserve"> (2016)</w:t>
            </w:r>
          </w:p>
          <w:p w14:paraId="52DCAE83" w14:textId="77777777" w:rsidR="00FE20C3" w:rsidRPr="00BF77B0" w:rsidRDefault="00FE20C3" w:rsidP="00FE20C3">
            <w:pPr>
              <w:pStyle w:val="ListParagraph"/>
              <w:numPr>
                <w:ilvl w:val="0"/>
                <w:numId w:val="6"/>
              </w:numPr>
              <w:spacing w:after="0" w:line="240" w:lineRule="auto"/>
              <w:ind w:left="252" w:hanging="252"/>
              <w:rPr>
                <w:sz w:val="20"/>
                <w:szCs w:val="20"/>
              </w:rPr>
            </w:pPr>
            <w:r w:rsidRPr="004A01E7">
              <w:rPr>
                <w:sz w:val="20"/>
                <w:szCs w:val="20"/>
              </w:rPr>
              <w:t>Reports and publications on a better re-sourced country DAGRIS in at leas</w:t>
            </w:r>
            <w:r>
              <w:rPr>
                <w:sz w:val="20"/>
                <w:szCs w:val="20"/>
              </w:rPr>
              <w:t>t 5 of the 17 African countries (2016)</w:t>
            </w:r>
          </w:p>
          <w:p w14:paraId="771FC668" w14:textId="77777777" w:rsidR="00FE20C3" w:rsidRPr="00BF77B0" w:rsidRDefault="00FE20C3" w:rsidP="004F0651">
            <w:pPr>
              <w:pStyle w:val="ListParagraph"/>
              <w:numPr>
                <w:ilvl w:val="0"/>
                <w:numId w:val="0"/>
              </w:numPr>
              <w:ind w:left="252"/>
              <w:rPr>
                <w:sz w:val="20"/>
                <w:szCs w:val="20"/>
              </w:rPr>
            </w:pPr>
          </w:p>
          <w:p w14:paraId="190B766D" w14:textId="77777777" w:rsidR="00FE20C3" w:rsidRDefault="00FE20C3" w:rsidP="004F0651">
            <w:pPr>
              <w:pStyle w:val="ListParagraph"/>
              <w:numPr>
                <w:ilvl w:val="0"/>
                <w:numId w:val="0"/>
              </w:numPr>
              <w:ind w:left="252"/>
              <w:rPr>
                <w:sz w:val="20"/>
                <w:szCs w:val="20"/>
              </w:rPr>
            </w:pPr>
          </w:p>
          <w:p w14:paraId="67CAE3C6" w14:textId="77777777" w:rsidR="00FE20C3" w:rsidRPr="00BF77B0" w:rsidRDefault="00FE20C3" w:rsidP="004F0651">
            <w:pPr>
              <w:pStyle w:val="ListParagraph"/>
              <w:numPr>
                <w:ilvl w:val="0"/>
                <w:numId w:val="0"/>
              </w:numPr>
              <w:ind w:left="252"/>
              <w:rPr>
                <w:sz w:val="20"/>
                <w:szCs w:val="20"/>
              </w:rPr>
            </w:pPr>
          </w:p>
          <w:p w14:paraId="6D911B43"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Review report on application of sperm and gene banking of fish (2015)</w:t>
            </w:r>
          </w:p>
          <w:p w14:paraId="72CFCE9A" w14:textId="77777777" w:rsidR="00FE20C3" w:rsidRDefault="00FE20C3" w:rsidP="00FE20C3">
            <w:pPr>
              <w:pStyle w:val="ListParagraph"/>
              <w:numPr>
                <w:ilvl w:val="0"/>
                <w:numId w:val="6"/>
              </w:numPr>
              <w:spacing w:after="0" w:line="240" w:lineRule="auto"/>
              <w:ind w:left="252" w:hanging="252"/>
              <w:rPr>
                <w:sz w:val="20"/>
                <w:szCs w:val="20"/>
              </w:rPr>
            </w:pPr>
            <w:r w:rsidRPr="00BF77B0">
              <w:rPr>
                <w:sz w:val="20"/>
                <w:szCs w:val="20"/>
              </w:rPr>
              <w:t>Funding proposal on above (2016)</w:t>
            </w:r>
          </w:p>
          <w:p w14:paraId="2935CE20" w14:textId="77777777" w:rsidR="00FE20C3" w:rsidRPr="00BF77B0" w:rsidRDefault="00FE20C3" w:rsidP="004F0651">
            <w:pPr>
              <w:pStyle w:val="ListParagraph"/>
              <w:numPr>
                <w:ilvl w:val="0"/>
                <w:numId w:val="0"/>
              </w:numPr>
              <w:ind w:left="252"/>
              <w:rPr>
                <w:sz w:val="20"/>
                <w:szCs w:val="20"/>
              </w:rPr>
            </w:pPr>
          </w:p>
          <w:p w14:paraId="103175EC"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 xml:space="preserve">Publication on genomic assessment of Abbassa Nile tilapia nucleus </w:t>
            </w:r>
            <w:r>
              <w:rPr>
                <w:sz w:val="20"/>
                <w:szCs w:val="20"/>
              </w:rPr>
              <w:t>(2015)</w:t>
            </w:r>
          </w:p>
          <w:p w14:paraId="54859F79"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 xml:space="preserve"> Publications on genetic linkage maps for Red tilapia and GIFT (2015)</w:t>
            </w:r>
          </w:p>
          <w:p w14:paraId="2543BC66"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 xml:space="preserve"> Publication on molecular tools developed for Mola (2015)</w:t>
            </w:r>
          </w:p>
          <w:p w14:paraId="329F6DEC"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Publication on molecular tools developed for carp (2016)</w:t>
            </w:r>
          </w:p>
          <w:p w14:paraId="2948BA8C" w14:textId="77777777" w:rsidR="00FE20C3" w:rsidRPr="00BF77B0" w:rsidRDefault="00FE20C3" w:rsidP="00FE20C3">
            <w:pPr>
              <w:pStyle w:val="ListParagraph"/>
              <w:numPr>
                <w:ilvl w:val="0"/>
                <w:numId w:val="6"/>
              </w:numPr>
              <w:spacing w:after="0" w:line="240" w:lineRule="auto"/>
              <w:ind w:left="252" w:hanging="252"/>
              <w:rPr>
                <w:sz w:val="20"/>
                <w:szCs w:val="20"/>
              </w:rPr>
            </w:pPr>
            <w:r w:rsidRPr="00BF77B0">
              <w:rPr>
                <w:sz w:val="20"/>
                <w:szCs w:val="20"/>
              </w:rPr>
              <w:t xml:space="preserve">Publication on genes controlling sex determination in tilapia (GIFT) (2016) </w:t>
            </w:r>
          </w:p>
          <w:p w14:paraId="66294F18" w14:textId="77777777" w:rsidR="00FE20C3" w:rsidRPr="00BF77B0" w:rsidRDefault="00FE20C3" w:rsidP="004F0651">
            <w:pPr>
              <w:pStyle w:val="ListParagraph"/>
              <w:numPr>
                <w:ilvl w:val="0"/>
                <w:numId w:val="0"/>
              </w:numPr>
              <w:ind w:left="252"/>
              <w:rPr>
                <w:sz w:val="20"/>
                <w:szCs w:val="20"/>
              </w:rPr>
            </w:pPr>
          </w:p>
        </w:tc>
      </w:tr>
    </w:tbl>
    <w:p w14:paraId="0B110ADD" w14:textId="77777777" w:rsidR="00FE20C3" w:rsidRDefault="00FE20C3" w:rsidP="00FE20C3">
      <w:r>
        <w:br w:type="page"/>
      </w:r>
    </w:p>
    <w:tbl>
      <w:tblPr>
        <w:tblStyle w:val="TableGrid"/>
        <w:tblW w:w="14598" w:type="dxa"/>
        <w:tblLook w:val="04A0" w:firstRow="1" w:lastRow="0" w:firstColumn="1" w:lastColumn="0" w:noHBand="0" w:noVBand="1"/>
      </w:tblPr>
      <w:tblGrid>
        <w:gridCol w:w="6487"/>
        <w:gridCol w:w="8111"/>
      </w:tblGrid>
      <w:tr w:rsidR="00FE20C3" w:rsidRPr="003D1F72" w14:paraId="006A2A9B" w14:textId="77777777" w:rsidTr="004F0651">
        <w:trPr>
          <w:trHeight w:val="359"/>
        </w:trPr>
        <w:tc>
          <w:tcPr>
            <w:tcW w:w="14598" w:type="dxa"/>
            <w:gridSpan w:val="2"/>
            <w:shd w:val="clear" w:color="auto" w:fill="BFBFBF" w:themeFill="background1" w:themeFillShade="BF"/>
          </w:tcPr>
          <w:p w14:paraId="27DA653A" w14:textId="77777777" w:rsidR="00FE20C3" w:rsidRPr="000F757F" w:rsidRDefault="00FE20C3" w:rsidP="004F0651">
            <w:pPr>
              <w:jc w:val="center"/>
              <w:rPr>
                <w:rFonts w:eastAsia="Times New Roman"/>
              </w:rPr>
            </w:pPr>
            <w:r w:rsidRPr="000F757F">
              <w:rPr>
                <w:rFonts w:eastAsia="Times New Roman"/>
              </w:rPr>
              <w:t>Flagship 3: Feeds and Forages</w:t>
            </w:r>
          </w:p>
        </w:tc>
      </w:tr>
      <w:tr w:rsidR="00FE20C3" w:rsidRPr="003D1F72" w14:paraId="55C60F12" w14:textId="77777777" w:rsidTr="004F0651">
        <w:trPr>
          <w:trHeight w:val="278"/>
        </w:trPr>
        <w:tc>
          <w:tcPr>
            <w:tcW w:w="14598" w:type="dxa"/>
            <w:gridSpan w:val="2"/>
            <w:shd w:val="clear" w:color="auto" w:fill="D9D9D9" w:themeFill="background1" w:themeFillShade="D9"/>
          </w:tcPr>
          <w:p w14:paraId="03F12932" w14:textId="77777777" w:rsidR="00FE20C3" w:rsidRPr="003D1F72" w:rsidRDefault="00FE20C3" w:rsidP="004F0651">
            <w:pPr>
              <w:rPr>
                <w:rFonts w:eastAsia="Times New Roman"/>
              </w:rPr>
            </w:pPr>
            <w:r w:rsidRPr="000F757F">
              <w:rPr>
                <w:rFonts w:eastAsia="Times New Roman"/>
                <w:u w:val="single"/>
              </w:rPr>
              <w:t xml:space="preserve">Cluster 3.1 </w:t>
            </w:r>
            <w:r w:rsidRPr="003D1F72">
              <w:rPr>
                <w:u w:val="single"/>
              </w:rPr>
              <w:t>Feed Technology Platform</w:t>
            </w:r>
            <w:r w:rsidRPr="00BF77B0">
              <w:t>:</w:t>
            </w:r>
            <w:r w:rsidRPr="003D1F72">
              <w:rPr>
                <w:rFonts w:cs="Lucida Grande"/>
                <w:color w:val="000000"/>
              </w:rPr>
              <w:t xml:space="preserve"> </w:t>
            </w:r>
            <w:r>
              <w:rPr>
                <w:rFonts w:cs="Lucida Grande"/>
                <w:color w:val="000000"/>
              </w:rPr>
              <w:t>Create a Feed Technology Platform and network, that develops and provides a set of tools for feed quality analysis, estimates of feed demand–supply scenarios, prioritisation of feed interventions, assessing &amp; managing ecological foot-prints, ration balancing and socio economic analysis of feed demand and constraints to researchers, development practitioners, producers and private sector processors, within and beyond LAF.</w:t>
            </w:r>
          </w:p>
        </w:tc>
      </w:tr>
      <w:tr w:rsidR="00FE20C3" w:rsidRPr="003D1F72" w14:paraId="0560AEDE" w14:textId="77777777" w:rsidTr="004F0651">
        <w:trPr>
          <w:trHeight w:val="278"/>
        </w:trPr>
        <w:tc>
          <w:tcPr>
            <w:tcW w:w="14598" w:type="dxa"/>
            <w:gridSpan w:val="2"/>
            <w:shd w:val="clear" w:color="auto" w:fill="auto"/>
          </w:tcPr>
          <w:p w14:paraId="2A3D1BCF" w14:textId="77777777" w:rsidR="00FE20C3" w:rsidRPr="000F757F" w:rsidRDefault="00FE20C3" w:rsidP="004F0651">
            <w:pPr>
              <w:rPr>
                <w:rFonts w:eastAsia="Times New Roman"/>
                <w:u w:val="single"/>
              </w:rPr>
            </w:pPr>
            <w:r>
              <w:rPr>
                <w:rFonts w:eastAsia="Times New Roman"/>
                <w:u w:val="single"/>
              </w:rPr>
              <w:t>Research and Development Outcomes</w:t>
            </w:r>
            <w:r w:rsidRPr="00BF77B0">
              <w:rPr>
                <w:rFonts w:eastAsia="Times New Roman"/>
              </w:rPr>
              <w:t>:</w:t>
            </w:r>
            <w:r w:rsidRPr="007824DD">
              <w:rPr>
                <w:rFonts w:eastAsia="Times New Roman"/>
              </w:rPr>
              <w:t xml:space="preserve"> </w:t>
            </w:r>
            <w:r w:rsidRPr="007824DD">
              <w:rPr>
                <w:rFonts w:ascii="Calibri" w:hAnsi="Calibri"/>
              </w:rPr>
              <w:t>Researchers and development practitioners follow structured interactive processes in feed interventions and are equipped with, and trained to, a range of tools</w:t>
            </w:r>
          </w:p>
        </w:tc>
      </w:tr>
      <w:tr w:rsidR="00FE20C3" w:rsidRPr="003D1F72" w14:paraId="078DE408" w14:textId="77777777" w:rsidTr="004F0651">
        <w:trPr>
          <w:trHeight w:val="278"/>
        </w:trPr>
        <w:tc>
          <w:tcPr>
            <w:tcW w:w="6487" w:type="dxa"/>
            <w:shd w:val="clear" w:color="auto" w:fill="BFBFBF" w:themeFill="background1" w:themeFillShade="BF"/>
          </w:tcPr>
          <w:p w14:paraId="692125E1" w14:textId="77777777" w:rsidR="00FE20C3" w:rsidRPr="003D1F72" w:rsidRDefault="00FE20C3" w:rsidP="004F0651">
            <w:pPr>
              <w:jc w:val="center"/>
            </w:pPr>
            <w:r w:rsidRPr="003D1F72">
              <w:rPr>
                <w:rFonts w:eastAsia="Times New Roman"/>
              </w:rPr>
              <w:t>Activities</w:t>
            </w:r>
          </w:p>
        </w:tc>
        <w:tc>
          <w:tcPr>
            <w:tcW w:w="8111" w:type="dxa"/>
            <w:shd w:val="clear" w:color="auto" w:fill="BFBFBF" w:themeFill="background1" w:themeFillShade="BF"/>
          </w:tcPr>
          <w:p w14:paraId="37B72186" w14:textId="77777777" w:rsidR="00FE20C3" w:rsidRPr="003D1F72" w:rsidRDefault="00FE20C3" w:rsidP="004F0651">
            <w:pPr>
              <w:jc w:val="center"/>
            </w:pPr>
            <w:r w:rsidRPr="003D1F72">
              <w:rPr>
                <w:rFonts w:eastAsia="Times New Roman"/>
              </w:rPr>
              <w:t>Outputs</w:t>
            </w:r>
          </w:p>
        </w:tc>
      </w:tr>
      <w:tr w:rsidR="00FE20C3" w:rsidRPr="003D1F72" w14:paraId="6F1EB497" w14:textId="77777777" w:rsidTr="004F0651">
        <w:trPr>
          <w:trHeight w:val="278"/>
        </w:trPr>
        <w:tc>
          <w:tcPr>
            <w:tcW w:w="6487" w:type="dxa"/>
          </w:tcPr>
          <w:p w14:paraId="6971ABEB" w14:textId="77777777" w:rsidR="00FE20C3" w:rsidRPr="000F7CBB" w:rsidRDefault="00FE20C3" w:rsidP="00FE20C3">
            <w:pPr>
              <w:pStyle w:val="ListParagraph"/>
              <w:numPr>
                <w:ilvl w:val="0"/>
                <w:numId w:val="6"/>
              </w:numPr>
              <w:spacing w:after="0" w:line="240" w:lineRule="auto"/>
              <w:ind w:left="252" w:hanging="252"/>
              <w:rPr>
                <w:sz w:val="20"/>
                <w:szCs w:val="20"/>
              </w:rPr>
            </w:pPr>
            <w:r w:rsidRPr="000F7CBB">
              <w:rPr>
                <w:sz w:val="20"/>
                <w:szCs w:val="20"/>
              </w:rPr>
              <w:t xml:space="preserve">Feed decision-support tools revised </w:t>
            </w:r>
            <w:r>
              <w:rPr>
                <w:sz w:val="20"/>
                <w:szCs w:val="20"/>
              </w:rPr>
              <w:t xml:space="preserve">and tested </w:t>
            </w:r>
            <w:r w:rsidRPr="000F7CBB">
              <w:rPr>
                <w:sz w:val="20"/>
                <w:szCs w:val="20"/>
              </w:rPr>
              <w:t xml:space="preserve">in the light of gender concerns </w:t>
            </w:r>
            <w:r>
              <w:rPr>
                <w:sz w:val="20"/>
                <w:szCs w:val="20"/>
              </w:rPr>
              <w:t>(2015)</w:t>
            </w:r>
          </w:p>
          <w:p w14:paraId="48DD4C3C"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Inputs for rational balancing tools suited to SSA supplied (2015)</w:t>
            </w:r>
          </w:p>
          <w:p w14:paraId="6CC268EB"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Combined FEAST, TechFit and ration balancing tools tested in target value chains (2016)</w:t>
            </w:r>
            <w:r w:rsidRPr="000F7CBB">
              <w:rPr>
                <w:sz w:val="20"/>
                <w:szCs w:val="20"/>
              </w:rPr>
              <w:t xml:space="preserve"> </w:t>
            </w:r>
          </w:p>
          <w:p w14:paraId="793FF861"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 xml:space="preserve">Stationary </w:t>
            </w:r>
            <w:r w:rsidRPr="000F7CBB">
              <w:rPr>
                <w:sz w:val="20"/>
                <w:szCs w:val="20"/>
              </w:rPr>
              <w:t xml:space="preserve">NIRS </w:t>
            </w:r>
            <w:r>
              <w:rPr>
                <w:sz w:val="20"/>
                <w:szCs w:val="20"/>
              </w:rPr>
              <w:t>platform complemented with additional equations originating from price-quality assessments (</w:t>
            </w:r>
            <w:r w:rsidRPr="000F7CBB">
              <w:rPr>
                <w:sz w:val="20"/>
                <w:szCs w:val="20"/>
              </w:rPr>
              <w:t>2015</w:t>
            </w:r>
            <w:r>
              <w:rPr>
                <w:sz w:val="20"/>
                <w:szCs w:val="20"/>
              </w:rPr>
              <w:t>)</w:t>
            </w:r>
            <w:r w:rsidRPr="000F7CBB">
              <w:rPr>
                <w:sz w:val="20"/>
                <w:szCs w:val="20"/>
              </w:rPr>
              <w:t xml:space="preserve"> and </w:t>
            </w:r>
            <w:r>
              <w:rPr>
                <w:sz w:val="20"/>
                <w:szCs w:val="20"/>
              </w:rPr>
              <w:t>anti-nutritive factors and specific nutrients (</w:t>
            </w:r>
            <w:r w:rsidRPr="000F7CBB">
              <w:rPr>
                <w:sz w:val="20"/>
                <w:szCs w:val="20"/>
              </w:rPr>
              <w:t>2016</w:t>
            </w:r>
            <w:r>
              <w:rPr>
                <w:sz w:val="20"/>
                <w:szCs w:val="20"/>
              </w:rPr>
              <w:t>)</w:t>
            </w:r>
          </w:p>
          <w:p w14:paraId="26288891"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Review opportunities and limitations of mobile NIRS instruments (2015)</w:t>
            </w:r>
          </w:p>
          <w:p w14:paraId="7C0BE8BB"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Apply mobile NIRS approaches (2016)</w:t>
            </w:r>
          </w:p>
          <w:p w14:paraId="6FEC47C4"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Develop protocols for quality control systems for compound feeds and feed ingredients with private sector and policy makers (2015)</w:t>
            </w:r>
          </w:p>
          <w:p w14:paraId="568A1187"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Protocols for feed safety control systems for compound feeds and feed ingredients adopted (2016)</w:t>
            </w:r>
          </w:p>
          <w:p w14:paraId="09CF5478"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Complete review of ecological footprint assessment methods for LAF value chains (2015)</w:t>
            </w:r>
          </w:p>
          <w:p w14:paraId="71E82CB3" w14:textId="77777777" w:rsidR="00FE20C3" w:rsidRPr="00BF77B0" w:rsidRDefault="00FE20C3" w:rsidP="00FE20C3">
            <w:pPr>
              <w:pStyle w:val="ListParagraph"/>
              <w:numPr>
                <w:ilvl w:val="0"/>
                <w:numId w:val="6"/>
              </w:numPr>
              <w:spacing w:after="0" w:line="240" w:lineRule="auto"/>
              <w:ind w:left="252" w:hanging="252"/>
              <w:rPr>
                <w:sz w:val="20"/>
                <w:szCs w:val="20"/>
              </w:rPr>
            </w:pPr>
            <w:r>
              <w:rPr>
                <w:sz w:val="20"/>
                <w:szCs w:val="20"/>
              </w:rPr>
              <w:t>Conduct ecological footprint assessments in selected value chains (2016)</w:t>
            </w:r>
          </w:p>
        </w:tc>
        <w:tc>
          <w:tcPr>
            <w:tcW w:w="8111" w:type="dxa"/>
          </w:tcPr>
          <w:p w14:paraId="7307B633" w14:textId="77777777" w:rsidR="00FE20C3" w:rsidRDefault="00FE20C3" w:rsidP="00FE20C3">
            <w:pPr>
              <w:pStyle w:val="ListParagraph"/>
              <w:numPr>
                <w:ilvl w:val="0"/>
                <w:numId w:val="6"/>
              </w:numPr>
              <w:spacing w:after="0" w:line="240" w:lineRule="auto"/>
              <w:ind w:left="252" w:hanging="252"/>
              <w:rPr>
                <w:sz w:val="20"/>
                <w:szCs w:val="20"/>
              </w:rPr>
            </w:pPr>
            <w:r w:rsidRPr="000F7CBB">
              <w:rPr>
                <w:sz w:val="20"/>
                <w:szCs w:val="20"/>
              </w:rPr>
              <w:t>Draft gender-sensitive FEAST and TechFit tools</w:t>
            </w:r>
            <w:r>
              <w:rPr>
                <w:sz w:val="20"/>
                <w:szCs w:val="20"/>
              </w:rPr>
              <w:t xml:space="preserve"> (2015) and final set of tools (2016)</w:t>
            </w:r>
          </w:p>
          <w:p w14:paraId="09E5C761" w14:textId="77777777" w:rsidR="00FE20C3" w:rsidRDefault="00FE20C3" w:rsidP="004F0651">
            <w:pPr>
              <w:pStyle w:val="ListParagraph"/>
              <w:numPr>
                <w:ilvl w:val="0"/>
                <w:numId w:val="0"/>
              </w:numPr>
              <w:ind w:left="252"/>
              <w:rPr>
                <w:sz w:val="20"/>
                <w:szCs w:val="20"/>
              </w:rPr>
            </w:pPr>
          </w:p>
          <w:p w14:paraId="4F1E89A9"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Pilot version of ration balancing tool for SSA (2015)</w:t>
            </w:r>
          </w:p>
          <w:p w14:paraId="619405CA"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Final set of gender responsive tools (2016)</w:t>
            </w:r>
          </w:p>
          <w:p w14:paraId="06AEF7B8" w14:textId="77777777" w:rsidR="00FE20C3" w:rsidRPr="000F7CBB" w:rsidRDefault="00FE20C3" w:rsidP="004F0651">
            <w:pPr>
              <w:pStyle w:val="ListParagraph"/>
              <w:numPr>
                <w:ilvl w:val="0"/>
                <w:numId w:val="0"/>
              </w:numPr>
              <w:ind w:left="252"/>
              <w:rPr>
                <w:sz w:val="20"/>
                <w:szCs w:val="20"/>
              </w:rPr>
            </w:pPr>
          </w:p>
          <w:p w14:paraId="0161FF73"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 xml:space="preserve">Updated </w:t>
            </w:r>
            <w:r w:rsidRPr="000F7CBB">
              <w:rPr>
                <w:sz w:val="20"/>
                <w:szCs w:val="20"/>
              </w:rPr>
              <w:t xml:space="preserve">NIRS </w:t>
            </w:r>
            <w:r>
              <w:rPr>
                <w:sz w:val="20"/>
                <w:szCs w:val="20"/>
              </w:rPr>
              <w:t>feed analytical/phenotyping platform (2015 and 2016)</w:t>
            </w:r>
          </w:p>
          <w:p w14:paraId="27919BB2" w14:textId="77777777" w:rsidR="00FE20C3" w:rsidRPr="006B382F" w:rsidRDefault="00FE20C3" w:rsidP="004F0651">
            <w:pPr>
              <w:ind w:left="252"/>
              <w:rPr>
                <w:sz w:val="20"/>
                <w:szCs w:val="20"/>
              </w:rPr>
            </w:pPr>
          </w:p>
          <w:p w14:paraId="180EC8FE" w14:textId="77777777" w:rsidR="00FE20C3" w:rsidRDefault="00FE20C3" w:rsidP="004F0651">
            <w:pPr>
              <w:pStyle w:val="ListParagraph"/>
              <w:numPr>
                <w:ilvl w:val="0"/>
                <w:numId w:val="0"/>
              </w:numPr>
              <w:ind w:left="252"/>
              <w:rPr>
                <w:sz w:val="20"/>
                <w:szCs w:val="20"/>
              </w:rPr>
            </w:pPr>
          </w:p>
          <w:p w14:paraId="0A4188A3" w14:textId="77777777" w:rsidR="00FE20C3" w:rsidRPr="006B382F" w:rsidRDefault="00FE20C3" w:rsidP="00FE20C3">
            <w:pPr>
              <w:pStyle w:val="ListParagraph"/>
              <w:numPr>
                <w:ilvl w:val="0"/>
                <w:numId w:val="6"/>
              </w:numPr>
              <w:spacing w:after="0" w:line="240" w:lineRule="auto"/>
              <w:ind w:left="252" w:hanging="252"/>
              <w:rPr>
                <w:sz w:val="20"/>
                <w:szCs w:val="20"/>
              </w:rPr>
            </w:pPr>
            <w:r w:rsidRPr="006B382F">
              <w:rPr>
                <w:sz w:val="20"/>
                <w:szCs w:val="20"/>
              </w:rPr>
              <w:t>Comparative case studies of applications of mobile and stationary NIRS (2015)</w:t>
            </w:r>
          </w:p>
          <w:p w14:paraId="0F239492" w14:textId="77777777" w:rsidR="00FE20C3" w:rsidRDefault="00FE20C3" w:rsidP="00FE20C3">
            <w:pPr>
              <w:pStyle w:val="ListParagraph"/>
              <w:numPr>
                <w:ilvl w:val="0"/>
                <w:numId w:val="6"/>
              </w:numPr>
              <w:spacing w:after="0" w:line="240" w:lineRule="auto"/>
              <w:ind w:left="252" w:hanging="252"/>
              <w:rPr>
                <w:sz w:val="20"/>
                <w:szCs w:val="20"/>
              </w:rPr>
            </w:pPr>
            <w:r w:rsidRPr="006B382F">
              <w:rPr>
                <w:sz w:val="20"/>
                <w:szCs w:val="20"/>
              </w:rPr>
              <w:t>Report on application mobile NIRS approaches</w:t>
            </w:r>
          </w:p>
          <w:p w14:paraId="63075B79"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Evidence of availability of c</w:t>
            </w:r>
            <w:r w:rsidRPr="006B382F">
              <w:rPr>
                <w:sz w:val="20"/>
                <w:szCs w:val="20"/>
              </w:rPr>
              <w:t>ompound feed and feed ingredients with reliable composition (2015)</w:t>
            </w:r>
          </w:p>
          <w:p w14:paraId="2C4D1C85"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Evidence of availability of feeds compatible with food safety levels in animal sourced foods produced in target value chains (2016)</w:t>
            </w:r>
            <w:r w:rsidRPr="00BF77B0">
              <w:rPr>
                <w:sz w:val="20"/>
                <w:szCs w:val="20"/>
              </w:rPr>
              <w:t xml:space="preserve"> </w:t>
            </w:r>
          </w:p>
          <w:p w14:paraId="254BD729"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Assessment methods (2015)</w:t>
            </w:r>
          </w:p>
          <w:p w14:paraId="698A0640" w14:textId="77777777" w:rsidR="00FE20C3" w:rsidRPr="00BF77B0" w:rsidRDefault="00FE20C3" w:rsidP="00FE20C3">
            <w:pPr>
              <w:pStyle w:val="ListParagraph"/>
              <w:numPr>
                <w:ilvl w:val="0"/>
                <w:numId w:val="6"/>
              </w:numPr>
              <w:spacing w:after="0" w:line="240" w:lineRule="auto"/>
              <w:ind w:left="252" w:hanging="252"/>
              <w:rPr>
                <w:sz w:val="20"/>
                <w:szCs w:val="20"/>
              </w:rPr>
            </w:pPr>
            <w:r>
              <w:rPr>
                <w:sz w:val="20"/>
                <w:szCs w:val="20"/>
              </w:rPr>
              <w:t>Publication identifying management interventions for ecological footprint reduction in selected value chains (2016)</w:t>
            </w:r>
          </w:p>
        </w:tc>
      </w:tr>
    </w:tbl>
    <w:p w14:paraId="080301EA" w14:textId="77777777" w:rsidR="00FE20C3" w:rsidRDefault="00FE20C3" w:rsidP="00FE20C3">
      <w:r>
        <w:br w:type="page"/>
      </w:r>
    </w:p>
    <w:tbl>
      <w:tblPr>
        <w:tblStyle w:val="TableGrid"/>
        <w:tblW w:w="14598" w:type="dxa"/>
        <w:tblLook w:val="04A0" w:firstRow="1" w:lastRow="0" w:firstColumn="1" w:lastColumn="0" w:noHBand="0" w:noVBand="1"/>
      </w:tblPr>
      <w:tblGrid>
        <w:gridCol w:w="6487"/>
        <w:gridCol w:w="8111"/>
      </w:tblGrid>
      <w:tr w:rsidR="00FE20C3" w:rsidRPr="003D1F72" w14:paraId="5496191D" w14:textId="77777777" w:rsidTr="004F0651">
        <w:trPr>
          <w:trHeight w:val="278"/>
        </w:trPr>
        <w:tc>
          <w:tcPr>
            <w:tcW w:w="14598" w:type="dxa"/>
            <w:gridSpan w:val="2"/>
            <w:shd w:val="clear" w:color="auto" w:fill="D9D9D9" w:themeFill="background1" w:themeFillShade="D9"/>
          </w:tcPr>
          <w:p w14:paraId="766D27A0" w14:textId="77777777" w:rsidR="00FE20C3" w:rsidRPr="003D1F72" w:rsidRDefault="00FE20C3" w:rsidP="004F0651">
            <w:r>
              <w:rPr>
                <w:u w:val="single"/>
              </w:rPr>
              <w:t xml:space="preserve">Cluster 3.2 </w:t>
            </w:r>
            <w:r w:rsidRPr="001B0A71">
              <w:rPr>
                <w:u w:val="single"/>
              </w:rPr>
              <w:t>Assess Current Feed Resources and Devising Options for Using Them More Efficiently</w:t>
            </w:r>
            <w:r w:rsidRPr="003A64CE">
              <w:t xml:space="preserve">: </w:t>
            </w:r>
            <w:r w:rsidRPr="003A64CE">
              <w:rPr>
                <w:rFonts w:cs="Lucida Grande"/>
                <w:color w:val="000000"/>
              </w:rPr>
              <w:t>U</w:t>
            </w:r>
            <w:r w:rsidRPr="001B0A71">
              <w:rPr>
                <w:rFonts w:cs="Lucida Grande"/>
                <w:color w:val="000000"/>
              </w:rPr>
              <w:t xml:space="preserve">ndertake research </w:t>
            </w:r>
            <w:r>
              <w:rPr>
                <w:rFonts w:cs="Lucida Grande"/>
                <w:color w:val="000000"/>
              </w:rPr>
              <w:t xml:space="preserve">and support implementation of options that make better use of available feed resources through feed supply-demand scenarios, smart supplementation and rational balancing, targeted allocation, preservation and processing and encouragement of fodder markets and feed surplus to deficit transactions. </w:t>
            </w:r>
          </w:p>
        </w:tc>
      </w:tr>
      <w:tr w:rsidR="00FE20C3" w:rsidRPr="003D1F72" w14:paraId="601D73A6" w14:textId="77777777" w:rsidTr="004F0651">
        <w:trPr>
          <w:trHeight w:val="278"/>
        </w:trPr>
        <w:tc>
          <w:tcPr>
            <w:tcW w:w="14598" w:type="dxa"/>
            <w:gridSpan w:val="2"/>
          </w:tcPr>
          <w:p w14:paraId="1D4E4E45" w14:textId="77777777" w:rsidR="00FE20C3" w:rsidRPr="00C41213" w:rsidRDefault="00FE20C3" w:rsidP="004F0651">
            <w:pPr>
              <w:rPr>
                <w:u w:val="single"/>
              </w:rPr>
            </w:pPr>
            <w:r w:rsidRPr="007824DD">
              <w:rPr>
                <w:rFonts w:ascii="Calibri" w:hAnsi="Calibri"/>
                <w:u w:val="single"/>
              </w:rPr>
              <w:t>Research and Development Outcomes</w:t>
            </w:r>
            <w:r w:rsidRPr="00BF77B0">
              <w:rPr>
                <w:rFonts w:ascii="Calibri" w:hAnsi="Calibri"/>
              </w:rPr>
              <w:t>:</w:t>
            </w:r>
            <w:r w:rsidRPr="00C41213">
              <w:rPr>
                <w:rFonts w:ascii="Calibri" w:hAnsi="Calibri"/>
              </w:rPr>
              <w:t xml:space="preserve"> </w:t>
            </w:r>
            <w:r w:rsidRPr="007824DD">
              <w:rPr>
                <w:rFonts w:ascii="Calibri" w:hAnsi="Calibri"/>
              </w:rPr>
              <w:t>Researchers, private sector actors and development practitioners establish context-specific feed supply – demand scenarios and come up with approaches to make better use of existing feed resources in closing of supply-demand gaps</w:t>
            </w:r>
          </w:p>
        </w:tc>
      </w:tr>
      <w:tr w:rsidR="00FE20C3" w:rsidRPr="003D1F72" w14:paraId="09C19A06" w14:textId="77777777" w:rsidTr="004F0651">
        <w:trPr>
          <w:trHeight w:val="278"/>
        </w:trPr>
        <w:tc>
          <w:tcPr>
            <w:tcW w:w="6487" w:type="dxa"/>
            <w:shd w:val="clear" w:color="auto" w:fill="BFBFBF" w:themeFill="background1" w:themeFillShade="BF"/>
          </w:tcPr>
          <w:p w14:paraId="64EA8530" w14:textId="77777777" w:rsidR="00FE20C3" w:rsidRPr="0018047C" w:rsidRDefault="00FE20C3" w:rsidP="004F0651">
            <w:pPr>
              <w:jc w:val="center"/>
            </w:pPr>
            <w:r w:rsidRPr="0018047C">
              <w:rPr>
                <w:rFonts w:eastAsia="Times New Roman"/>
              </w:rPr>
              <w:t>Activities</w:t>
            </w:r>
          </w:p>
        </w:tc>
        <w:tc>
          <w:tcPr>
            <w:tcW w:w="8111" w:type="dxa"/>
            <w:shd w:val="clear" w:color="auto" w:fill="BFBFBF" w:themeFill="background1" w:themeFillShade="BF"/>
          </w:tcPr>
          <w:p w14:paraId="14047322" w14:textId="77777777" w:rsidR="00FE20C3" w:rsidRPr="0018047C" w:rsidRDefault="00FE20C3" w:rsidP="004F0651">
            <w:pPr>
              <w:jc w:val="center"/>
            </w:pPr>
            <w:r w:rsidRPr="0018047C">
              <w:rPr>
                <w:rFonts w:eastAsia="Times New Roman"/>
              </w:rPr>
              <w:t>Outputs</w:t>
            </w:r>
          </w:p>
        </w:tc>
      </w:tr>
      <w:tr w:rsidR="00FE20C3" w:rsidRPr="003D1F72" w14:paraId="07E3B87F" w14:textId="77777777" w:rsidTr="004F0651">
        <w:trPr>
          <w:trHeight w:val="278"/>
        </w:trPr>
        <w:tc>
          <w:tcPr>
            <w:tcW w:w="6487" w:type="dxa"/>
          </w:tcPr>
          <w:p w14:paraId="633E9445"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Analysis of feed resources relative to current and evolving demand in target value chains (2015 and 2016)</w:t>
            </w:r>
          </w:p>
          <w:p w14:paraId="72CB0ED4"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Exploration of smart supplementation through identification of most limiting nutrients and matching protein to energy components relative to production (2015)</w:t>
            </w:r>
            <w:r w:rsidRPr="000F7CBB">
              <w:rPr>
                <w:sz w:val="20"/>
                <w:szCs w:val="20"/>
              </w:rPr>
              <w:t xml:space="preserve"> </w:t>
            </w:r>
          </w:p>
          <w:p w14:paraId="7304CD34"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Strategies to improve allocations of supplements to fewer animals (2016)</w:t>
            </w:r>
          </w:p>
          <w:p w14:paraId="1A413D34"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Investigation of feed preservation options (2015) and promotion (2016)</w:t>
            </w:r>
          </w:p>
          <w:p w14:paraId="53D5AA5D"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Viable strategies to match feed processing options with smallholder capacity  (2015 and 2016)</w:t>
            </w:r>
          </w:p>
          <w:p w14:paraId="46F58DA6" w14:textId="77777777" w:rsidR="00FE20C3" w:rsidRDefault="00FE20C3" w:rsidP="00FE20C3">
            <w:pPr>
              <w:pStyle w:val="ListParagraph"/>
              <w:numPr>
                <w:ilvl w:val="0"/>
                <w:numId w:val="6"/>
              </w:numPr>
              <w:spacing w:after="0" w:line="240" w:lineRule="auto"/>
              <w:ind w:left="252" w:hanging="252"/>
              <w:rPr>
                <w:sz w:val="20"/>
                <w:szCs w:val="20"/>
              </w:rPr>
            </w:pPr>
            <w:r w:rsidRPr="00B67B02">
              <w:rPr>
                <w:sz w:val="20"/>
                <w:szCs w:val="20"/>
              </w:rPr>
              <w:t>Fattening strategies tested in the Ethiopian SR value chain through an e</w:t>
            </w:r>
            <w:r>
              <w:rPr>
                <w:sz w:val="20"/>
                <w:szCs w:val="20"/>
              </w:rPr>
              <w:t>quity and environmental lens (2015)</w:t>
            </w:r>
          </w:p>
          <w:p w14:paraId="5547E74E" w14:textId="77777777" w:rsidR="00FE20C3" w:rsidRPr="00BF77B0" w:rsidRDefault="00FE20C3" w:rsidP="00FE20C3">
            <w:pPr>
              <w:pStyle w:val="ListParagraph"/>
              <w:numPr>
                <w:ilvl w:val="0"/>
                <w:numId w:val="6"/>
              </w:numPr>
              <w:spacing w:after="0" w:line="240" w:lineRule="auto"/>
              <w:ind w:left="252" w:hanging="252"/>
              <w:rPr>
                <w:sz w:val="20"/>
                <w:szCs w:val="20"/>
              </w:rPr>
            </w:pPr>
            <w:r>
              <w:rPr>
                <w:sz w:val="20"/>
                <w:szCs w:val="20"/>
              </w:rPr>
              <w:t>Options for improved production and supply of locally manufactured quality fish feeds researched and documented (2015)</w:t>
            </w:r>
          </w:p>
        </w:tc>
        <w:tc>
          <w:tcPr>
            <w:tcW w:w="8111" w:type="dxa"/>
          </w:tcPr>
          <w:p w14:paraId="4281788C"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Feeds database for targets value chains (2015) and expanded database (2016)</w:t>
            </w:r>
          </w:p>
          <w:p w14:paraId="7BFA6B32"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Feed demand-supply scenarios for target value chains (2015 and 2016)</w:t>
            </w:r>
          </w:p>
          <w:p w14:paraId="50EF6349" w14:textId="77777777" w:rsidR="00FE20C3" w:rsidRDefault="00FE20C3" w:rsidP="00FE20C3">
            <w:pPr>
              <w:pStyle w:val="ListParagraph"/>
              <w:numPr>
                <w:ilvl w:val="0"/>
                <w:numId w:val="6"/>
              </w:numPr>
              <w:spacing w:after="0" w:line="240" w:lineRule="auto"/>
              <w:ind w:left="252" w:hanging="252"/>
              <w:rPr>
                <w:sz w:val="20"/>
                <w:szCs w:val="20"/>
              </w:rPr>
            </w:pPr>
            <w:r w:rsidRPr="000F7CBB">
              <w:rPr>
                <w:sz w:val="20"/>
                <w:szCs w:val="20"/>
              </w:rPr>
              <w:t xml:space="preserve">Publications on </w:t>
            </w:r>
            <w:r>
              <w:rPr>
                <w:sz w:val="20"/>
                <w:szCs w:val="20"/>
              </w:rPr>
              <w:t>economic analyses of feed costs relative to production costs (2015)</w:t>
            </w:r>
          </w:p>
          <w:p w14:paraId="0AC0C6C2" w14:textId="77777777" w:rsidR="00FE20C3" w:rsidRDefault="00FE20C3" w:rsidP="004F0651">
            <w:pPr>
              <w:ind w:left="252"/>
              <w:rPr>
                <w:sz w:val="20"/>
                <w:szCs w:val="20"/>
              </w:rPr>
            </w:pPr>
          </w:p>
          <w:p w14:paraId="2095AEC9" w14:textId="77777777" w:rsidR="00FE20C3" w:rsidRPr="00BC2194" w:rsidRDefault="00FE20C3" w:rsidP="004F0651">
            <w:pPr>
              <w:ind w:left="252"/>
              <w:rPr>
                <w:sz w:val="20"/>
                <w:szCs w:val="20"/>
              </w:rPr>
            </w:pPr>
          </w:p>
          <w:p w14:paraId="295F123D" w14:textId="77777777" w:rsidR="00FE20C3" w:rsidRPr="000F7CBB" w:rsidRDefault="00FE20C3" w:rsidP="00FE20C3">
            <w:pPr>
              <w:pStyle w:val="ListParagraph"/>
              <w:numPr>
                <w:ilvl w:val="0"/>
                <w:numId w:val="6"/>
              </w:numPr>
              <w:spacing w:after="0" w:line="240" w:lineRule="auto"/>
              <w:ind w:left="252" w:hanging="252"/>
              <w:rPr>
                <w:sz w:val="20"/>
                <w:szCs w:val="20"/>
              </w:rPr>
            </w:pPr>
            <w:r>
              <w:rPr>
                <w:sz w:val="20"/>
                <w:szCs w:val="20"/>
              </w:rPr>
              <w:t>Intensification strategies for the production of ASF (2016)</w:t>
            </w:r>
          </w:p>
          <w:p w14:paraId="3F4B70FF"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Publications on feed preservation options (2015)</w:t>
            </w:r>
          </w:p>
          <w:p w14:paraId="4C3AC160"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Publications on feed processing options (2015 and 2016)</w:t>
            </w:r>
          </w:p>
          <w:p w14:paraId="05195872" w14:textId="77777777" w:rsidR="00FE20C3" w:rsidRDefault="00FE20C3" w:rsidP="004F0651">
            <w:pPr>
              <w:ind w:left="252"/>
              <w:rPr>
                <w:sz w:val="20"/>
                <w:szCs w:val="20"/>
              </w:rPr>
            </w:pPr>
          </w:p>
          <w:p w14:paraId="3862B55A"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 (2016)</w:t>
            </w:r>
          </w:p>
          <w:p w14:paraId="3DD4106B" w14:textId="77777777" w:rsidR="00FE20C3" w:rsidRPr="00AD7C7A" w:rsidRDefault="00FE20C3" w:rsidP="004F0651">
            <w:pPr>
              <w:pStyle w:val="ListParagraph"/>
              <w:numPr>
                <w:ilvl w:val="0"/>
                <w:numId w:val="0"/>
              </w:numPr>
              <w:ind w:left="1440"/>
              <w:rPr>
                <w:sz w:val="20"/>
                <w:szCs w:val="20"/>
              </w:rPr>
            </w:pPr>
          </w:p>
          <w:p w14:paraId="0B86A0BB"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Reports on prospects for enhanced local fish feed supply (2015)</w:t>
            </w:r>
          </w:p>
          <w:p w14:paraId="46D0E0D4" w14:textId="77777777" w:rsidR="00FE20C3" w:rsidRPr="00B67B02" w:rsidRDefault="00FE20C3" w:rsidP="00FE20C3">
            <w:pPr>
              <w:pStyle w:val="ListParagraph"/>
              <w:numPr>
                <w:ilvl w:val="0"/>
                <w:numId w:val="6"/>
              </w:numPr>
              <w:spacing w:after="0" w:line="240" w:lineRule="auto"/>
              <w:ind w:left="252" w:hanging="252"/>
              <w:rPr>
                <w:sz w:val="20"/>
                <w:szCs w:val="20"/>
              </w:rPr>
            </w:pPr>
            <w:r>
              <w:rPr>
                <w:sz w:val="20"/>
                <w:szCs w:val="20"/>
              </w:rPr>
              <w:t>Local fish feed options identified and strategies for improved fish supply under testing (2016)</w:t>
            </w:r>
          </w:p>
          <w:p w14:paraId="564DF603" w14:textId="77777777" w:rsidR="00FE20C3" w:rsidRPr="00BF77B0" w:rsidRDefault="00FE20C3" w:rsidP="004F0651">
            <w:pPr>
              <w:ind w:left="252"/>
              <w:rPr>
                <w:sz w:val="20"/>
                <w:szCs w:val="20"/>
              </w:rPr>
            </w:pPr>
          </w:p>
        </w:tc>
      </w:tr>
    </w:tbl>
    <w:p w14:paraId="462986BA" w14:textId="77777777" w:rsidR="00FE20C3" w:rsidRDefault="00FE20C3" w:rsidP="00FE20C3">
      <w:r>
        <w:br w:type="page"/>
      </w:r>
    </w:p>
    <w:tbl>
      <w:tblPr>
        <w:tblStyle w:val="TableGrid"/>
        <w:tblW w:w="14598" w:type="dxa"/>
        <w:tblLook w:val="04A0" w:firstRow="1" w:lastRow="0" w:firstColumn="1" w:lastColumn="0" w:noHBand="0" w:noVBand="1"/>
      </w:tblPr>
      <w:tblGrid>
        <w:gridCol w:w="6487"/>
        <w:gridCol w:w="8111"/>
      </w:tblGrid>
      <w:tr w:rsidR="00FE20C3" w:rsidRPr="003D1F72" w14:paraId="3A4836F3" w14:textId="77777777" w:rsidTr="004F0651">
        <w:trPr>
          <w:trHeight w:val="278"/>
        </w:trPr>
        <w:tc>
          <w:tcPr>
            <w:tcW w:w="14598" w:type="dxa"/>
            <w:gridSpan w:val="2"/>
            <w:shd w:val="clear" w:color="auto" w:fill="D9D9D9" w:themeFill="background1" w:themeFillShade="D9"/>
          </w:tcPr>
          <w:p w14:paraId="422255F4" w14:textId="77777777" w:rsidR="00FE20C3" w:rsidRPr="00C41213" w:rsidRDefault="00FE20C3" w:rsidP="004F0651">
            <w:pPr>
              <w:rPr>
                <w:rFonts w:eastAsia="Times New Roman"/>
              </w:rPr>
            </w:pPr>
            <w:r w:rsidRPr="00C41213">
              <w:rPr>
                <w:u w:val="single"/>
              </w:rPr>
              <w:t>Cluster 3.3 Producing More an</w:t>
            </w:r>
            <w:r>
              <w:rPr>
                <w:u w:val="single"/>
              </w:rPr>
              <w:t>d Higher Quality Feed and Forage</w:t>
            </w:r>
            <w:r w:rsidRPr="00C41213">
              <w:rPr>
                <w:u w:val="single"/>
              </w:rPr>
              <w:t xml:space="preserve"> Biomass</w:t>
            </w:r>
            <w:r w:rsidRPr="00B567D8">
              <w:t xml:space="preserve">: </w:t>
            </w:r>
            <w:r w:rsidRPr="00C41213">
              <w:rPr>
                <w:rFonts w:cs="Lucida Grande"/>
                <w:color w:val="000000"/>
              </w:rPr>
              <w:t xml:space="preserve">Develop </w:t>
            </w:r>
            <w:r>
              <w:rPr>
                <w:rFonts w:cs="Lucida Grande"/>
                <w:color w:val="000000"/>
              </w:rPr>
              <w:t xml:space="preserve">and provide </w:t>
            </w:r>
            <w:r w:rsidRPr="00C41213">
              <w:rPr>
                <w:rFonts w:cs="Lucida Grande"/>
                <w:color w:val="000000"/>
              </w:rPr>
              <w:t xml:space="preserve">more </w:t>
            </w:r>
            <w:r>
              <w:rPr>
                <w:rFonts w:cs="Lucida Grande"/>
                <w:color w:val="000000"/>
              </w:rPr>
              <w:t>feed and forage biomass through breeding and dissemination of multi-purpose and resource-use efficient forages, food-feed-fodder crops with superior grain and fodder traits, novel feed resources from agro-business and unconventional feed resources such as algae and insects.</w:t>
            </w:r>
          </w:p>
        </w:tc>
      </w:tr>
      <w:tr w:rsidR="00FE20C3" w:rsidRPr="003D1F72" w14:paraId="28B94968" w14:textId="77777777" w:rsidTr="004F0651">
        <w:trPr>
          <w:trHeight w:val="278"/>
        </w:trPr>
        <w:tc>
          <w:tcPr>
            <w:tcW w:w="14598" w:type="dxa"/>
            <w:gridSpan w:val="2"/>
          </w:tcPr>
          <w:p w14:paraId="7F70E2CA" w14:textId="77777777" w:rsidR="00FE20C3" w:rsidRPr="00C41213" w:rsidRDefault="00FE20C3" w:rsidP="004F0651">
            <w:pPr>
              <w:rPr>
                <w:u w:val="single"/>
              </w:rPr>
            </w:pPr>
            <w:r w:rsidRPr="00C41213">
              <w:rPr>
                <w:u w:val="single"/>
              </w:rPr>
              <w:t>Research and Development Outcome</w:t>
            </w:r>
            <w:r w:rsidRPr="00B567D8">
              <w:rPr>
                <w:u w:val="single"/>
              </w:rPr>
              <w:t>s</w:t>
            </w:r>
            <w:r w:rsidRPr="00B567D8">
              <w:t>:</w:t>
            </w:r>
            <w:r>
              <w:t xml:space="preserve"> </w:t>
            </w:r>
            <w:r w:rsidRPr="007824DD">
              <w:rPr>
                <w:rFonts w:ascii="Calibri" w:hAnsi="Calibri"/>
              </w:rPr>
              <w:t>Researchers, private sector actors and development practitioners come up with approaches to close feed supply – demand gaps by providing mo</w:t>
            </w:r>
            <w:r>
              <w:rPr>
                <w:rFonts w:ascii="Calibri" w:hAnsi="Calibri"/>
              </w:rPr>
              <w:t>re feed biomass of higher forage</w:t>
            </w:r>
            <w:r w:rsidRPr="007824DD">
              <w:rPr>
                <w:rFonts w:ascii="Calibri" w:hAnsi="Calibri"/>
              </w:rPr>
              <w:t xml:space="preserve"> </w:t>
            </w:r>
            <w:r>
              <w:rPr>
                <w:rFonts w:ascii="Calibri" w:hAnsi="Calibri"/>
              </w:rPr>
              <w:t xml:space="preserve">and fodder </w:t>
            </w:r>
            <w:r w:rsidRPr="007824DD">
              <w:rPr>
                <w:rFonts w:ascii="Calibri" w:hAnsi="Calibri"/>
              </w:rPr>
              <w:t>quality</w:t>
            </w:r>
            <w:r w:rsidRPr="00C41213">
              <w:rPr>
                <w:rFonts w:ascii="Calibri" w:hAnsi="Calibri"/>
              </w:rPr>
              <w:t>.</w:t>
            </w:r>
          </w:p>
        </w:tc>
      </w:tr>
      <w:tr w:rsidR="00FE20C3" w:rsidRPr="003D1F72" w14:paraId="6324F766" w14:textId="77777777" w:rsidTr="004F0651">
        <w:trPr>
          <w:trHeight w:val="278"/>
        </w:trPr>
        <w:tc>
          <w:tcPr>
            <w:tcW w:w="6487" w:type="dxa"/>
            <w:shd w:val="clear" w:color="auto" w:fill="BFBFBF" w:themeFill="background1" w:themeFillShade="BF"/>
          </w:tcPr>
          <w:p w14:paraId="6741F584" w14:textId="77777777" w:rsidR="00FE20C3" w:rsidRPr="0018047C" w:rsidRDefault="00FE20C3" w:rsidP="004F0651">
            <w:pPr>
              <w:jc w:val="center"/>
            </w:pPr>
            <w:r w:rsidRPr="0018047C">
              <w:rPr>
                <w:rFonts w:eastAsia="Times New Roman"/>
              </w:rPr>
              <w:t>Activities</w:t>
            </w:r>
          </w:p>
        </w:tc>
        <w:tc>
          <w:tcPr>
            <w:tcW w:w="8111" w:type="dxa"/>
            <w:shd w:val="clear" w:color="auto" w:fill="BFBFBF" w:themeFill="background1" w:themeFillShade="BF"/>
          </w:tcPr>
          <w:p w14:paraId="6874C7E1" w14:textId="77777777" w:rsidR="00FE20C3" w:rsidRPr="0018047C" w:rsidRDefault="00FE20C3" w:rsidP="004F0651">
            <w:pPr>
              <w:jc w:val="center"/>
            </w:pPr>
            <w:r w:rsidRPr="0018047C">
              <w:rPr>
                <w:rFonts w:eastAsia="Times New Roman"/>
              </w:rPr>
              <w:t>Outputs</w:t>
            </w:r>
          </w:p>
        </w:tc>
      </w:tr>
      <w:tr w:rsidR="00FE20C3" w:rsidRPr="003D1F72" w14:paraId="4D244B6E" w14:textId="77777777" w:rsidTr="004F0651">
        <w:trPr>
          <w:trHeight w:val="278"/>
        </w:trPr>
        <w:tc>
          <w:tcPr>
            <w:tcW w:w="6487" w:type="dxa"/>
          </w:tcPr>
          <w:p w14:paraId="1C33FD24" w14:textId="77777777" w:rsidR="00FE20C3" w:rsidRPr="00866593" w:rsidRDefault="00FE20C3" w:rsidP="00FE20C3">
            <w:pPr>
              <w:pStyle w:val="ListParagraph"/>
              <w:numPr>
                <w:ilvl w:val="0"/>
                <w:numId w:val="6"/>
              </w:numPr>
              <w:spacing w:after="0" w:line="240" w:lineRule="auto"/>
              <w:ind w:left="252" w:hanging="252"/>
              <w:rPr>
                <w:sz w:val="20"/>
                <w:szCs w:val="20"/>
              </w:rPr>
            </w:pPr>
            <w:r w:rsidRPr="00866593">
              <w:rPr>
                <w:sz w:val="20"/>
                <w:szCs w:val="20"/>
              </w:rPr>
              <w:t>Improved multipurpose and resource-use efficient forages selected and bred (2015 and 2016)</w:t>
            </w:r>
          </w:p>
          <w:p w14:paraId="118315F0" w14:textId="77777777" w:rsidR="00FE20C3" w:rsidRPr="00866593" w:rsidRDefault="00FE20C3" w:rsidP="00FE20C3">
            <w:pPr>
              <w:pStyle w:val="ListParagraph"/>
              <w:numPr>
                <w:ilvl w:val="0"/>
                <w:numId w:val="6"/>
              </w:numPr>
              <w:spacing w:after="0" w:line="240" w:lineRule="auto"/>
              <w:ind w:left="252" w:hanging="252"/>
              <w:rPr>
                <w:sz w:val="20"/>
                <w:szCs w:val="20"/>
              </w:rPr>
            </w:pPr>
            <w:r w:rsidRPr="00866593">
              <w:rPr>
                <w:sz w:val="20"/>
                <w:szCs w:val="20"/>
              </w:rPr>
              <w:t>Improved multipurpose and resource-use efficient forages field tested and promoted (2015 and 2016)</w:t>
            </w:r>
          </w:p>
          <w:p w14:paraId="6CED5314" w14:textId="77777777" w:rsidR="00FE20C3" w:rsidRPr="00866593" w:rsidRDefault="00FE20C3" w:rsidP="004F0651">
            <w:pPr>
              <w:pStyle w:val="ListParagraph"/>
              <w:numPr>
                <w:ilvl w:val="0"/>
                <w:numId w:val="0"/>
              </w:numPr>
              <w:ind w:left="252"/>
              <w:rPr>
                <w:sz w:val="20"/>
                <w:szCs w:val="20"/>
              </w:rPr>
            </w:pPr>
          </w:p>
          <w:p w14:paraId="67991DA0" w14:textId="77777777" w:rsidR="00FE20C3" w:rsidRDefault="00FE20C3" w:rsidP="004F0651">
            <w:pPr>
              <w:pStyle w:val="ListParagraph"/>
              <w:numPr>
                <w:ilvl w:val="0"/>
                <w:numId w:val="0"/>
              </w:numPr>
              <w:ind w:left="252"/>
              <w:rPr>
                <w:sz w:val="20"/>
                <w:szCs w:val="20"/>
              </w:rPr>
            </w:pPr>
          </w:p>
          <w:p w14:paraId="78126A99" w14:textId="77777777" w:rsidR="00FE20C3" w:rsidRDefault="00FE20C3" w:rsidP="004F0651">
            <w:pPr>
              <w:pStyle w:val="ListParagraph"/>
              <w:numPr>
                <w:ilvl w:val="0"/>
                <w:numId w:val="0"/>
              </w:numPr>
              <w:ind w:left="252"/>
              <w:rPr>
                <w:sz w:val="20"/>
                <w:szCs w:val="20"/>
              </w:rPr>
            </w:pPr>
          </w:p>
          <w:p w14:paraId="759069DD" w14:textId="77777777" w:rsidR="00FE20C3" w:rsidRPr="00866593" w:rsidRDefault="00FE20C3" w:rsidP="004F0651">
            <w:pPr>
              <w:pStyle w:val="ListParagraph"/>
              <w:numPr>
                <w:ilvl w:val="0"/>
                <w:numId w:val="0"/>
              </w:numPr>
              <w:ind w:left="252"/>
              <w:rPr>
                <w:sz w:val="20"/>
                <w:szCs w:val="20"/>
              </w:rPr>
            </w:pPr>
          </w:p>
          <w:p w14:paraId="403A2DE9" w14:textId="77777777" w:rsidR="00FE20C3" w:rsidRPr="00866593" w:rsidRDefault="00FE20C3" w:rsidP="004F0651">
            <w:pPr>
              <w:pStyle w:val="ListParagraph"/>
              <w:numPr>
                <w:ilvl w:val="0"/>
                <w:numId w:val="0"/>
              </w:numPr>
              <w:ind w:left="252"/>
              <w:rPr>
                <w:sz w:val="20"/>
                <w:szCs w:val="20"/>
              </w:rPr>
            </w:pPr>
          </w:p>
          <w:p w14:paraId="13000968" w14:textId="77777777" w:rsidR="00FE20C3" w:rsidRDefault="00FE20C3" w:rsidP="00FE20C3">
            <w:pPr>
              <w:pStyle w:val="ListParagraph"/>
              <w:numPr>
                <w:ilvl w:val="0"/>
                <w:numId w:val="6"/>
              </w:numPr>
              <w:spacing w:after="0" w:line="240" w:lineRule="auto"/>
              <w:ind w:left="252" w:hanging="252"/>
              <w:rPr>
                <w:sz w:val="20"/>
                <w:szCs w:val="20"/>
              </w:rPr>
            </w:pPr>
            <w:r>
              <w:rPr>
                <w:sz w:val="20"/>
                <w:szCs w:val="20"/>
              </w:rPr>
              <w:t>Improved food-feed-forage</w:t>
            </w:r>
            <w:r w:rsidRPr="00866593">
              <w:rPr>
                <w:sz w:val="20"/>
                <w:szCs w:val="20"/>
              </w:rPr>
              <w:t xml:space="preserve"> cultivars selected and bred (2015 and 2016)</w:t>
            </w:r>
          </w:p>
          <w:p w14:paraId="03759262" w14:textId="77777777" w:rsidR="00FE20C3" w:rsidRDefault="00FE20C3" w:rsidP="004F0651">
            <w:pPr>
              <w:ind w:left="252"/>
              <w:rPr>
                <w:sz w:val="20"/>
                <w:szCs w:val="20"/>
              </w:rPr>
            </w:pPr>
          </w:p>
          <w:p w14:paraId="507D6489" w14:textId="77777777" w:rsidR="00FE20C3" w:rsidRPr="00866593" w:rsidRDefault="00FE20C3" w:rsidP="00FE20C3">
            <w:pPr>
              <w:pStyle w:val="ListParagraph"/>
              <w:numPr>
                <w:ilvl w:val="0"/>
                <w:numId w:val="6"/>
              </w:numPr>
              <w:spacing w:after="0" w:line="240" w:lineRule="auto"/>
              <w:ind w:left="252" w:hanging="252"/>
              <w:rPr>
                <w:sz w:val="20"/>
                <w:szCs w:val="20"/>
              </w:rPr>
            </w:pPr>
            <w:r>
              <w:rPr>
                <w:sz w:val="20"/>
                <w:szCs w:val="20"/>
              </w:rPr>
              <w:t>Improved food-feed forage</w:t>
            </w:r>
            <w:r w:rsidRPr="00866593">
              <w:rPr>
                <w:sz w:val="20"/>
                <w:szCs w:val="20"/>
              </w:rPr>
              <w:t xml:space="preserve"> cultivars field tested and promoted (2015 and 2016)</w:t>
            </w:r>
          </w:p>
          <w:p w14:paraId="7586B8AD" w14:textId="77777777" w:rsidR="00FE20C3" w:rsidRDefault="00FE20C3" w:rsidP="00FE20C3">
            <w:pPr>
              <w:pStyle w:val="ListParagraph"/>
              <w:numPr>
                <w:ilvl w:val="0"/>
                <w:numId w:val="6"/>
              </w:numPr>
              <w:spacing w:after="0" w:line="240" w:lineRule="auto"/>
              <w:ind w:left="252" w:hanging="252"/>
              <w:rPr>
                <w:sz w:val="20"/>
                <w:szCs w:val="20"/>
              </w:rPr>
            </w:pPr>
            <w:r w:rsidRPr="00866593">
              <w:rPr>
                <w:sz w:val="20"/>
                <w:szCs w:val="20"/>
              </w:rPr>
              <w:t xml:space="preserve">Potential </w:t>
            </w:r>
            <w:r>
              <w:rPr>
                <w:sz w:val="20"/>
                <w:szCs w:val="20"/>
              </w:rPr>
              <w:t xml:space="preserve">of </w:t>
            </w:r>
            <w:r w:rsidRPr="00866593">
              <w:rPr>
                <w:sz w:val="20"/>
                <w:szCs w:val="20"/>
              </w:rPr>
              <w:t xml:space="preserve">novel </w:t>
            </w:r>
            <w:r>
              <w:rPr>
                <w:sz w:val="20"/>
                <w:szCs w:val="20"/>
              </w:rPr>
              <w:t xml:space="preserve">by-products from agro-business and biofuels </w:t>
            </w:r>
            <w:r w:rsidRPr="00866593">
              <w:rPr>
                <w:sz w:val="20"/>
                <w:szCs w:val="20"/>
              </w:rPr>
              <w:t>assessed for feed value</w:t>
            </w:r>
            <w:r>
              <w:rPr>
                <w:sz w:val="20"/>
                <w:szCs w:val="20"/>
              </w:rPr>
              <w:t xml:space="preserve"> (2015 and 2016)</w:t>
            </w:r>
          </w:p>
          <w:p w14:paraId="4C67CE0A" w14:textId="77777777" w:rsidR="00FE20C3" w:rsidRPr="00954319" w:rsidRDefault="00FE20C3" w:rsidP="00FE20C3">
            <w:pPr>
              <w:pStyle w:val="ListParagraph"/>
              <w:numPr>
                <w:ilvl w:val="0"/>
                <w:numId w:val="6"/>
              </w:numPr>
              <w:spacing w:after="0" w:line="240" w:lineRule="auto"/>
              <w:ind w:left="252" w:hanging="252"/>
              <w:rPr>
                <w:sz w:val="20"/>
                <w:szCs w:val="20"/>
              </w:rPr>
            </w:pPr>
            <w:r>
              <w:rPr>
                <w:sz w:val="20"/>
                <w:szCs w:val="20"/>
              </w:rPr>
              <w:t xml:space="preserve">Exploratory research on generation of feed resources from unconventional sources (insects, algae, de novo synthesis of cells etc. </w:t>
            </w:r>
            <w:r w:rsidRPr="00954319">
              <w:rPr>
                <w:sz w:val="20"/>
                <w:szCs w:val="20"/>
              </w:rPr>
              <w:t>(2015 and 2016)</w:t>
            </w:r>
          </w:p>
          <w:p w14:paraId="455845F3" w14:textId="77777777" w:rsidR="00FE20C3" w:rsidRPr="00954319" w:rsidRDefault="00FE20C3" w:rsidP="00FE20C3">
            <w:pPr>
              <w:pStyle w:val="Heading1"/>
              <w:keepNext w:val="0"/>
              <w:keepLines w:val="0"/>
              <w:numPr>
                <w:ilvl w:val="0"/>
                <w:numId w:val="6"/>
              </w:numPr>
              <w:shd w:val="clear" w:color="auto" w:fill="FFFFFF"/>
              <w:spacing w:before="0"/>
              <w:ind w:left="252" w:hanging="252"/>
              <w:jc w:val="both"/>
              <w:textAlignment w:val="baseline"/>
              <w:outlineLvl w:val="0"/>
              <w:rPr>
                <w:b w:val="0"/>
                <w:sz w:val="20"/>
                <w:szCs w:val="20"/>
              </w:rPr>
            </w:pPr>
            <w:r w:rsidRPr="00954319">
              <w:rPr>
                <w:rFonts w:asciiTheme="minorHAnsi" w:hAnsiTheme="minorHAnsi"/>
                <w:b w:val="0"/>
                <w:sz w:val="20"/>
                <w:szCs w:val="20"/>
              </w:rPr>
              <w:t xml:space="preserve">Farmers’ evaluations of </w:t>
            </w:r>
            <w:r w:rsidRPr="00954319">
              <w:rPr>
                <w:rFonts w:asciiTheme="minorHAnsi" w:eastAsia="Times New Roman" w:hAnsiTheme="minorHAnsi" w:cs="Times New Roman"/>
                <w:b w:val="0"/>
                <w:i/>
                <w:color w:val="auto"/>
                <w:kern w:val="36"/>
                <w:sz w:val="20"/>
                <w:szCs w:val="20"/>
              </w:rPr>
              <w:t>Pennisetum pedicellatum</w:t>
            </w:r>
            <w:r w:rsidRPr="00954319">
              <w:rPr>
                <w:b w:val="0"/>
                <w:sz w:val="20"/>
                <w:szCs w:val="20"/>
              </w:rPr>
              <w:t xml:space="preserve"> grass and concentrates in Ethiopia and grass in Mexico (2015)  </w:t>
            </w:r>
          </w:p>
          <w:p w14:paraId="66805FD4" w14:textId="77777777" w:rsidR="00FE20C3" w:rsidRPr="00B567D8" w:rsidRDefault="00FE20C3" w:rsidP="00FE20C3">
            <w:pPr>
              <w:pStyle w:val="ListParagraph"/>
              <w:numPr>
                <w:ilvl w:val="0"/>
                <w:numId w:val="6"/>
              </w:numPr>
              <w:spacing w:after="0" w:line="240" w:lineRule="auto"/>
              <w:ind w:left="252" w:hanging="252"/>
              <w:rPr>
                <w:sz w:val="20"/>
                <w:szCs w:val="20"/>
              </w:rPr>
            </w:pPr>
            <w:r w:rsidRPr="00954319">
              <w:rPr>
                <w:sz w:val="20"/>
                <w:szCs w:val="20"/>
              </w:rPr>
              <w:t>F</w:t>
            </w:r>
            <w:r>
              <w:rPr>
                <w:sz w:val="20"/>
                <w:szCs w:val="20"/>
              </w:rPr>
              <w:t>ield test feeding techniques for pond aquaculture that improves use of aquatic productivity in ponds and efficiency in use of external feeding inputs (2015 - 2016)</w:t>
            </w:r>
          </w:p>
        </w:tc>
        <w:tc>
          <w:tcPr>
            <w:tcW w:w="8111" w:type="dxa"/>
          </w:tcPr>
          <w:p w14:paraId="65E93F13"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 of list of superior forages and results of bio-physical evaluations (2015 and 2016)</w:t>
            </w:r>
          </w:p>
          <w:p w14:paraId="4025ADCB"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 of candidate lines and at least 150,000 add</w:t>
            </w:r>
            <w:r>
              <w:rPr>
                <w:sz w:val="20"/>
                <w:szCs w:val="20"/>
              </w:rPr>
              <w:t xml:space="preserve">itional hectares of </w:t>
            </w:r>
            <w:r w:rsidRPr="00954319">
              <w:rPr>
                <w:i/>
                <w:sz w:val="20"/>
                <w:szCs w:val="20"/>
              </w:rPr>
              <w:t>Brachiaria</w:t>
            </w:r>
            <w:r w:rsidRPr="00B567D8">
              <w:rPr>
                <w:sz w:val="20"/>
                <w:szCs w:val="20"/>
              </w:rPr>
              <w:t>-bred lines sown in 2014/2015 season and 800,000 ha in 2016 by private sector partners in target value chains and beyond.</w:t>
            </w:r>
          </w:p>
          <w:p w14:paraId="00892230"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Publications of evidence related to increased livestock productivity and reduced GHG emissions (2016)</w:t>
            </w:r>
          </w:p>
          <w:p w14:paraId="27F12BF5"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Publications related to potential of forage-based systems in improving GHG emissions (2015 and 2016)</w:t>
            </w:r>
          </w:p>
          <w:p w14:paraId="6A302966"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Cultivars with superior grain/pod yields and crop residue quantity available (2015 and 2016)</w:t>
            </w:r>
          </w:p>
          <w:p w14:paraId="54B119C3"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Publications on the results of field testing 5 cultivars (2015 and 2016)</w:t>
            </w:r>
          </w:p>
          <w:p w14:paraId="29363EFC" w14:textId="77777777" w:rsidR="00FE20C3" w:rsidRPr="00B567D8" w:rsidRDefault="00FE20C3" w:rsidP="004F0651">
            <w:pPr>
              <w:ind w:left="252"/>
              <w:rPr>
                <w:sz w:val="20"/>
                <w:szCs w:val="20"/>
              </w:rPr>
            </w:pPr>
          </w:p>
          <w:p w14:paraId="211B07AA"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Publications on potential for increasing feed resource options (2015 and 2016)</w:t>
            </w:r>
          </w:p>
          <w:p w14:paraId="2501CE7D" w14:textId="77777777" w:rsidR="00FE20C3" w:rsidRDefault="00FE20C3" w:rsidP="004F0651">
            <w:pPr>
              <w:pStyle w:val="ListParagraph"/>
              <w:numPr>
                <w:ilvl w:val="0"/>
                <w:numId w:val="0"/>
              </w:numPr>
              <w:ind w:left="252"/>
              <w:rPr>
                <w:sz w:val="20"/>
                <w:szCs w:val="20"/>
              </w:rPr>
            </w:pPr>
          </w:p>
          <w:p w14:paraId="515B610F" w14:textId="77777777" w:rsidR="00FE20C3" w:rsidRPr="00B567D8" w:rsidRDefault="00FE20C3" w:rsidP="00FE20C3">
            <w:pPr>
              <w:pStyle w:val="ListParagraph"/>
              <w:numPr>
                <w:ilvl w:val="0"/>
                <w:numId w:val="6"/>
              </w:numPr>
              <w:spacing w:after="0" w:line="240" w:lineRule="auto"/>
              <w:ind w:left="252" w:hanging="252"/>
              <w:rPr>
                <w:sz w:val="20"/>
                <w:szCs w:val="20"/>
              </w:rPr>
            </w:pPr>
            <w:r w:rsidRPr="00B567D8">
              <w:rPr>
                <w:sz w:val="20"/>
                <w:szCs w:val="20"/>
              </w:rPr>
              <w:t>Publications on identification of potential novel feed resources (2015 and 2016)</w:t>
            </w:r>
          </w:p>
          <w:p w14:paraId="39A75983" w14:textId="77777777" w:rsidR="00FE20C3" w:rsidRDefault="00FE20C3" w:rsidP="004F0651">
            <w:pPr>
              <w:ind w:left="252"/>
              <w:rPr>
                <w:sz w:val="20"/>
                <w:szCs w:val="20"/>
              </w:rPr>
            </w:pPr>
          </w:p>
          <w:p w14:paraId="6421C0FE" w14:textId="77777777" w:rsidR="00FE20C3" w:rsidRDefault="00FE20C3" w:rsidP="004F0651">
            <w:pPr>
              <w:ind w:left="252"/>
              <w:rPr>
                <w:sz w:val="20"/>
                <w:szCs w:val="20"/>
              </w:rPr>
            </w:pPr>
          </w:p>
          <w:p w14:paraId="7DF5B845" w14:textId="77777777" w:rsidR="00FE20C3" w:rsidRDefault="00FE20C3" w:rsidP="004F0651">
            <w:pPr>
              <w:ind w:left="252"/>
              <w:rPr>
                <w:sz w:val="20"/>
                <w:szCs w:val="20"/>
              </w:rPr>
            </w:pPr>
          </w:p>
          <w:p w14:paraId="56AB33C3" w14:textId="77777777" w:rsidR="00FE20C3" w:rsidRDefault="00FE20C3" w:rsidP="004F0651">
            <w:pPr>
              <w:ind w:left="252"/>
              <w:rPr>
                <w:sz w:val="20"/>
                <w:szCs w:val="20"/>
              </w:rPr>
            </w:pPr>
          </w:p>
          <w:p w14:paraId="00EDB40F" w14:textId="77777777" w:rsidR="00FE20C3" w:rsidRPr="00B567D8" w:rsidRDefault="00FE20C3" w:rsidP="004F0651">
            <w:pPr>
              <w:ind w:left="252"/>
              <w:rPr>
                <w:sz w:val="20"/>
                <w:szCs w:val="20"/>
              </w:rPr>
            </w:pPr>
          </w:p>
          <w:p w14:paraId="3A214C5C" w14:textId="77777777" w:rsidR="00FE20C3" w:rsidRDefault="00FE20C3" w:rsidP="00FE20C3">
            <w:pPr>
              <w:pStyle w:val="ListParagraph"/>
              <w:numPr>
                <w:ilvl w:val="0"/>
                <w:numId w:val="6"/>
              </w:numPr>
              <w:spacing w:after="0" w:line="240" w:lineRule="auto"/>
              <w:ind w:left="252" w:hanging="252"/>
              <w:rPr>
                <w:sz w:val="20"/>
                <w:szCs w:val="20"/>
              </w:rPr>
            </w:pPr>
            <w:r w:rsidRPr="00B567D8">
              <w:rPr>
                <w:sz w:val="20"/>
                <w:szCs w:val="20"/>
              </w:rPr>
              <w:t>Evaluation report (2015)</w:t>
            </w:r>
          </w:p>
          <w:p w14:paraId="2A7B4602" w14:textId="77777777" w:rsidR="00FE20C3" w:rsidRDefault="00FE20C3" w:rsidP="004F0651">
            <w:pPr>
              <w:rPr>
                <w:sz w:val="20"/>
                <w:szCs w:val="20"/>
              </w:rPr>
            </w:pPr>
          </w:p>
          <w:p w14:paraId="56397ED6" w14:textId="77777777" w:rsidR="00FE20C3" w:rsidRPr="007824DD" w:rsidRDefault="00FE20C3" w:rsidP="00FE20C3">
            <w:pPr>
              <w:pStyle w:val="ListParagraph"/>
              <w:numPr>
                <w:ilvl w:val="0"/>
                <w:numId w:val="6"/>
              </w:numPr>
              <w:spacing w:after="0" w:line="240" w:lineRule="auto"/>
              <w:ind w:left="252" w:hanging="252"/>
              <w:rPr>
                <w:sz w:val="20"/>
                <w:szCs w:val="20"/>
              </w:rPr>
            </w:pPr>
            <w:r>
              <w:rPr>
                <w:sz w:val="20"/>
                <w:szCs w:val="20"/>
              </w:rPr>
              <w:t>Working paper and journal article (2015)</w:t>
            </w:r>
          </w:p>
          <w:p w14:paraId="76C3B5D9" w14:textId="77777777" w:rsidR="00FE20C3" w:rsidRPr="00B567D8" w:rsidRDefault="00FE20C3" w:rsidP="004F0651">
            <w:pPr>
              <w:rPr>
                <w:sz w:val="20"/>
                <w:szCs w:val="20"/>
              </w:rPr>
            </w:pPr>
          </w:p>
        </w:tc>
      </w:tr>
    </w:tbl>
    <w:p w14:paraId="046E8FB5" w14:textId="77777777" w:rsidR="00FE20C3" w:rsidRDefault="00FE20C3" w:rsidP="00FE20C3"/>
    <w:p w14:paraId="208BD6F1" w14:textId="77777777" w:rsidR="00FE20C3" w:rsidRDefault="00FE20C3" w:rsidP="00FE20C3">
      <w:r>
        <w:br w:type="page"/>
      </w:r>
    </w:p>
    <w:tbl>
      <w:tblPr>
        <w:tblStyle w:val="TableGrid"/>
        <w:tblW w:w="14418" w:type="dxa"/>
        <w:tblLayout w:type="fixed"/>
        <w:tblLook w:val="04A0" w:firstRow="1" w:lastRow="0" w:firstColumn="1" w:lastColumn="0" w:noHBand="0" w:noVBand="1"/>
      </w:tblPr>
      <w:tblGrid>
        <w:gridCol w:w="6487"/>
        <w:gridCol w:w="7931"/>
      </w:tblGrid>
      <w:tr w:rsidR="00FE20C3" w:rsidRPr="003D1F72" w14:paraId="3147FDD1" w14:textId="77777777" w:rsidTr="004F0651">
        <w:trPr>
          <w:trHeight w:val="278"/>
        </w:trPr>
        <w:tc>
          <w:tcPr>
            <w:tcW w:w="14418" w:type="dxa"/>
            <w:gridSpan w:val="2"/>
            <w:shd w:val="clear" w:color="auto" w:fill="BFBFBF" w:themeFill="background1" w:themeFillShade="BF"/>
          </w:tcPr>
          <w:p w14:paraId="2FC19A44" w14:textId="77777777" w:rsidR="00FE20C3" w:rsidRPr="003D1F72" w:rsidRDefault="00FE20C3" w:rsidP="004F0651">
            <w:pPr>
              <w:jc w:val="center"/>
              <w:rPr>
                <w:rFonts w:eastAsia="Times New Roman"/>
              </w:rPr>
            </w:pPr>
            <w:r>
              <w:rPr>
                <w:rFonts w:eastAsia="Times New Roman"/>
              </w:rPr>
              <w:t>Flagship 4: Systems Analysis for Sustainable Innovation</w:t>
            </w:r>
          </w:p>
        </w:tc>
      </w:tr>
      <w:tr w:rsidR="00FE20C3" w:rsidRPr="003D1F72" w14:paraId="222E7D27" w14:textId="77777777" w:rsidTr="004F0651">
        <w:trPr>
          <w:trHeight w:val="278"/>
        </w:trPr>
        <w:tc>
          <w:tcPr>
            <w:tcW w:w="14418" w:type="dxa"/>
            <w:gridSpan w:val="2"/>
            <w:shd w:val="clear" w:color="auto" w:fill="D9D9D9" w:themeFill="background1" w:themeFillShade="D9"/>
          </w:tcPr>
          <w:p w14:paraId="31E10FF8" w14:textId="77777777" w:rsidR="00FE20C3" w:rsidRPr="00C41213" w:rsidRDefault="00FE20C3" w:rsidP="004F0651">
            <w:pPr>
              <w:rPr>
                <w:rFonts w:eastAsia="Times New Roman"/>
              </w:rPr>
            </w:pPr>
            <w:r w:rsidRPr="00C41213">
              <w:rPr>
                <w:u w:val="single"/>
              </w:rPr>
              <w:t>Cluster 4.1 Value Chain Intervention Research</w:t>
            </w:r>
            <w:r w:rsidRPr="00A25D75">
              <w:t xml:space="preserve">: </w:t>
            </w:r>
            <w:r w:rsidRPr="00C41213">
              <w:rPr>
                <w:rFonts w:cs="Lucida Grande"/>
                <w:color w:val="000000"/>
              </w:rPr>
              <w:t>VC interventions researched and prioritized using trade-off, gender, farm level and landscape analytical methods to develop integrated intervention packages for adoption by target beneficiaries in targeted value chains</w:t>
            </w:r>
          </w:p>
        </w:tc>
      </w:tr>
      <w:tr w:rsidR="00FE20C3" w:rsidRPr="003D1F72" w14:paraId="2243B674" w14:textId="77777777" w:rsidTr="004F0651">
        <w:trPr>
          <w:trHeight w:val="278"/>
        </w:trPr>
        <w:tc>
          <w:tcPr>
            <w:tcW w:w="14418" w:type="dxa"/>
            <w:gridSpan w:val="2"/>
            <w:shd w:val="clear" w:color="auto" w:fill="auto"/>
          </w:tcPr>
          <w:p w14:paraId="6C8415C2" w14:textId="77777777" w:rsidR="00FE20C3" w:rsidRPr="00C41213" w:rsidRDefault="00FE20C3" w:rsidP="004F0651">
            <w:pPr>
              <w:rPr>
                <w:u w:val="single"/>
              </w:rPr>
            </w:pPr>
            <w:r w:rsidRPr="00C41213">
              <w:rPr>
                <w:u w:val="single"/>
              </w:rPr>
              <w:t>Research and Development Outcomes</w:t>
            </w:r>
            <w:r w:rsidRPr="00A25D75">
              <w:t xml:space="preserve">: </w:t>
            </w:r>
            <w:r w:rsidRPr="00C41213">
              <w:rPr>
                <w:rFonts w:ascii="Calibri" w:hAnsi="Calibri"/>
              </w:rPr>
              <w:t xml:space="preserve">Sustainable and scalable intervention strategies are available </w:t>
            </w:r>
            <w:r>
              <w:rPr>
                <w:rFonts w:ascii="Calibri" w:hAnsi="Calibri"/>
              </w:rPr>
              <w:t xml:space="preserve">for implementation by value chain actors and development partners </w:t>
            </w:r>
            <w:r w:rsidRPr="00C41213">
              <w:rPr>
                <w:rFonts w:ascii="Calibri" w:hAnsi="Calibri"/>
              </w:rPr>
              <w:t xml:space="preserve">and intervention packages are adopted in the target value chains. </w:t>
            </w:r>
          </w:p>
        </w:tc>
      </w:tr>
      <w:tr w:rsidR="00FE20C3" w:rsidRPr="003D1F72" w14:paraId="20514581" w14:textId="77777777" w:rsidTr="004F0651">
        <w:trPr>
          <w:trHeight w:val="278"/>
        </w:trPr>
        <w:tc>
          <w:tcPr>
            <w:tcW w:w="6487" w:type="dxa"/>
            <w:shd w:val="clear" w:color="auto" w:fill="BFBFBF" w:themeFill="background1" w:themeFillShade="BF"/>
          </w:tcPr>
          <w:p w14:paraId="1ABB471A" w14:textId="77777777" w:rsidR="00FE20C3" w:rsidRPr="003D1F72" w:rsidRDefault="00FE20C3" w:rsidP="004F0651">
            <w:pPr>
              <w:jc w:val="center"/>
            </w:pPr>
            <w:r w:rsidRPr="003D1F72">
              <w:rPr>
                <w:rFonts w:eastAsia="Times New Roman"/>
              </w:rPr>
              <w:t>Activities</w:t>
            </w:r>
          </w:p>
        </w:tc>
        <w:tc>
          <w:tcPr>
            <w:tcW w:w="7931" w:type="dxa"/>
            <w:shd w:val="clear" w:color="auto" w:fill="BFBFBF" w:themeFill="background1" w:themeFillShade="BF"/>
          </w:tcPr>
          <w:p w14:paraId="1DA36473" w14:textId="77777777" w:rsidR="00FE20C3" w:rsidRPr="003D1F72" w:rsidRDefault="00FE20C3" w:rsidP="004F0651">
            <w:pPr>
              <w:jc w:val="center"/>
            </w:pPr>
            <w:r w:rsidRPr="003D1F72">
              <w:rPr>
                <w:rFonts w:eastAsia="Times New Roman"/>
              </w:rPr>
              <w:t>Outputs</w:t>
            </w:r>
          </w:p>
        </w:tc>
      </w:tr>
      <w:tr w:rsidR="00FE20C3" w:rsidRPr="003D1F72" w14:paraId="2D232117" w14:textId="77777777" w:rsidTr="004F0651">
        <w:trPr>
          <w:trHeight w:val="278"/>
        </w:trPr>
        <w:tc>
          <w:tcPr>
            <w:tcW w:w="6487" w:type="dxa"/>
          </w:tcPr>
          <w:p w14:paraId="68E42267" w14:textId="77777777" w:rsidR="00FE20C3" w:rsidRPr="00FD386A" w:rsidRDefault="00FE20C3" w:rsidP="00FE20C3">
            <w:pPr>
              <w:pStyle w:val="ListParagraph"/>
              <w:numPr>
                <w:ilvl w:val="0"/>
                <w:numId w:val="6"/>
              </w:numPr>
              <w:spacing w:after="0" w:line="240" w:lineRule="auto"/>
              <w:ind w:left="252" w:hanging="252"/>
              <w:rPr>
                <w:sz w:val="20"/>
                <w:szCs w:val="20"/>
              </w:rPr>
            </w:pPr>
            <w:r w:rsidRPr="00A25D75">
              <w:rPr>
                <w:sz w:val="20"/>
                <w:szCs w:val="20"/>
              </w:rPr>
              <w:t>Data collection and tool development for site selection, ex-ante assessments and out-scaling continued through 2015 and 2016</w:t>
            </w:r>
          </w:p>
          <w:p w14:paraId="1308C0A2" w14:textId="77777777" w:rsidR="00FE20C3" w:rsidRPr="000F7CBB" w:rsidRDefault="00FE20C3" w:rsidP="00FE20C3">
            <w:pPr>
              <w:pStyle w:val="ListParagraph"/>
              <w:numPr>
                <w:ilvl w:val="0"/>
                <w:numId w:val="6"/>
              </w:numPr>
              <w:spacing w:after="0" w:line="240" w:lineRule="auto"/>
              <w:ind w:left="252" w:hanging="252"/>
              <w:rPr>
                <w:sz w:val="20"/>
                <w:szCs w:val="20"/>
              </w:rPr>
            </w:pPr>
            <w:r w:rsidRPr="00A25D75">
              <w:rPr>
                <w:sz w:val="20"/>
                <w:szCs w:val="20"/>
              </w:rPr>
              <w:t xml:space="preserve">Constraints, issues and opportunities identified in collaboration with stakeholders in 2015 and 2016 </w:t>
            </w:r>
          </w:p>
          <w:p w14:paraId="51D2B9F4" w14:textId="77777777" w:rsidR="00FE20C3" w:rsidRPr="000F7CBB" w:rsidRDefault="00FE20C3" w:rsidP="00FE20C3">
            <w:pPr>
              <w:pStyle w:val="ListParagraph"/>
              <w:numPr>
                <w:ilvl w:val="0"/>
                <w:numId w:val="6"/>
              </w:numPr>
              <w:spacing w:after="0" w:line="240" w:lineRule="auto"/>
              <w:ind w:left="252" w:hanging="252"/>
              <w:rPr>
                <w:sz w:val="20"/>
                <w:szCs w:val="20"/>
              </w:rPr>
            </w:pPr>
            <w:r w:rsidRPr="00A25D75">
              <w:rPr>
                <w:sz w:val="20"/>
                <w:szCs w:val="20"/>
              </w:rPr>
              <w:t>Impact assessments of best-bets impacts on productivity, income and livelihood complemented with assessments of gender and environmental concerns</w:t>
            </w:r>
          </w:p>
          <w:p w14:paraId="1C349AD6" w14:textId="77777777" w:rsidR="00FE20C3" w:rsidRDefault="00FE20C3" w:rsidP="00FE20C3">
            <w:pPr>
              <w:pStyle w:val="ListParagraph"/>
              <w:numPr>
                <w:ilvl w:val="0"/>
                <w:numId w:val="6"/>
              </w:numPr>
              <w:spacing w:after="0" w:line="240" w:lineRule="auto"/>
              <w:ind w:left="252" w:hanging="252"/>
              <w:rPr>
                <w:sz w:val="20"/>
                <w:szCs w:val="20"/>
              </w:rPr>
            </w:pPr>
            <w:r w:rsidRPr="00A25D75">
              <w:rPr>
                <w:sz w:val="20"/>
                <w:szCs w:val="20"/>
              </w:rPr>
              <w:t>Formal adoption studies, trade-off analyses and assessments of out-scaling potential conducted on the preliminary packages of best bets</w:t>
            </w:r>
          </w:p>
          <w:p w14:paraId="2924CB60" w14:textId="77777777" w:rsidR="00FE20C3" w:rsidRPr="00A25D75" w:rsidRDefault="00FE20C3" w:rsidP="00FE20C3">
            <w:pPr>
              <w:pStyle w:val="ListParagraph"/>
              <w:numPr>
                <w:ilvl w:val="0"/>
                <w:numId w:val="6"/>
              </w:numPr>
              <w:spacing w:after="0" w:line="240" w:lineRule="auto"/>
              <w:ind w:left="252" w:hanging="252"/>
              <w:rPr>
                <w:sz w:val="20"/>
                <w:szCs w:val="20"/>
              </w:rPr>
            </w:pPr>
            <w:r w:rsidRPr="00BA68D7">
              <w:rPr>
                <w:sz w:val="20"/>
                <w:szCs w:val="20"/>
              </w:rPr>
              <w:t>Ex-ante assessment of prioritized interventions or intervention packages on animal and flock productivity</w:t>
            </w:r>
            <w:r>
              <w:rPr>
                <w:sz w:val="20"/>
                <w:szCs w:val="20"/>
              </w:rPr>
              <w:t xml:space="preserve"> and household income and trade-</w:t>
            </w:r>
            <w:r w:rsidRPr="00BA68D7">
              <w:rPr>
                <w:sz w:val="20"/>
                <w:szCs w:val="20"/>
              </w:rPr>
              <w:t>offs between different effects in Ethiopian value chain (2015 and 2016)</w:t>
            </w:r>
          </w:p>
          <w:p w14:paraId="039AEE3B" w14:textId="77777777" w:rsidR="00FE20C3" w:rsidRPr="00A25D75" w:rsidRDefault="00FE20C3" w:rsidP="00FE20C3">
            <w:pPr>
              <w:pStyle w:val="ListParagraph"/>
              <w:numPr>
                <w:ilvl w:val="0"/>
                <w:numId w:val="6"/>
              </w:numPr>
              <w:spacing w:after="0" w:line="240" w:lineRule="auto"/>
              <w:ind w:left="252" w:hanging="252"/>
              <w:rPr>
                <w:sz w:val="20"/>
                <w:szCs w:val="20"/>
              </w:rPr>
            </w:pPr>
            <w:r w:rsidRPr="00A25D75">
              <w:rPr>
                <w:sz w:val="20"/>
                <w:szCs w:val="20"/>
              </w:rPr>
              <w:t>Monitoring of pilot best bet intervention package implementation</w:t>
            </w:r>
          </w:p>
        </w:tc>
        <w:tc>
          <w:tcPr>
            <w:tcW w:w="7931" w:type="dxa"/>
          </w:tcPr>
          <w:p w14:paraId="69B2046E" w14:textId="77777777" w:rsidR="00FE20C3" w:rsidRPr="00A25D75" w:rsidRDefault="00FE20C3" w:rsidP="00FE20C3">
            <w:pPr>
              <w:pStyle w:val="ListParagraph"/>
              <w:numPr>
                <w:ilvl w:val="0"/>
                <w:numId w:val="6"/>
              </w:numPr>
              <w:spacing w:after="0" w:line="240" w:lineRule="auto"/>
              <w:ind w:left="252" w:hanging="252"/>
              <w:rPr>
                <w:sz w:val="20"/>
                <w:szCs w:val="20"/>
              </w:rPr>
            </w:pPr>
            <w:r w:rsidRPr="00A25D75">
              <w:rPr>
                <w:sz w:val="20"/>
                <w:szCs w:val="20"/>
              </w:rPr>
              <w:t>Reports documenting the characteristics of the value chains and the key actors across all nodes (2015)</w:t>
            </w:r>
          </w:p>
          <w:p w14:paraId="6D60D63C" w14:textId="77777777" w:rsidR="00FE20C3" w:rsidRPr="00A25D75" w:rsidRDefault="00FE20C3" w:rsidP="00FE20C3">
            <w:pPr>
              <w:pStyle w:val="ListParagraph"/>
              <w:keepNext/>
              <w:keepLines/>
              <w:numPr>
                <w:ilvl w:val="0"/>
                <w:numId w:val="6"/>
              </w:numPr>
              <w:spacing w:before="200" w:after="0" w:line="240" w:lineRule="auto"/>
              <w:ind w:left="252" w:hanging="252"/>
              <w:outlineLvl w:val="3"/>
              <w:rPr>
                <w:sz w:val="20"/>
                <w:szCs w:val="20"/>
              </w:rPr>
            </w:pPr>
            <w:r w:rsidRPr="00A25D75">
              <w:rPr>
                <w:sz w:val="20"/>
                <w:szCs w:val="20"/>
              </w:rPr>
              <w:t>Publication of ex-ante assessment of positive impacts on productivity, income and livelihoods and potential gender and environmental concerns (2015-2016)</w:t>
            </w:r>
          </w:p>
          <w:p w14:paraId="3707B9AD" w14:textId="77777777" w:rsidR="00FE20C3" w:rsidRDefault="00FE20C3" w:rsidP="00FE20C3">
            <w:pPr>
              <w:pStyle w:val="ListParagraph"/>
              <w:keepNext/>
              <w:keepLines/>
              <w:numPr>
                <w:ilvl w:val="0"/>
                <w:numId w:val="6"/>
              </w:numPr>
              <w:spacing w:before="200" w:after="0" w:line="240" w:lineRule="auto"/>
              <w:ind w:left="252" w:hanging="252"/>
              <w:outlineLvl w:val="3"/>
              <w:rPr>
                <w:sz w:val="20"/>
                <w:szCs w:val="20"/>
              </w:rPr>
            </w:pPr>
            <w:r w:rsidRPr="00A25D75">
              <w:rPr>
                <w:sz w:val="20"/>
                <w:szCs w:val="20"/>
              </w:rPr>
              <w:t>Prioritized lists of best-bet interventions (2015: 3 VCs; 2016: remaining VCs)</w:t>
            </w:r>
          </w:p>
          <w:p w14:paraId="3E6B01AE" w14:textId="77777777" w:rsidR="00FE20C3" w:rsidRDefault="00FE20C3" w:rsidP="004F0651">
            <w:pPr>
              <w:pStyle w:val="ListParagraph"/>
              <w:keepNext/>
              <w:keepLines/>
              <w:numPr>
                <w:ilvl w:val="0"/>
                <w:numId w:val="0"/>
              </w:numPr>
              <w:spacing w:before="200"/>
              <w:ind w:left="252"/>
              <w:outlineLvl w:val="3"/>
              <w:rPr>
                <w:sz w:val="20"/>
                <w:szCs w:val="20"/>
              </w:rPr>
            </w:pPr>
          </w:p>
          <w:p w14:paraId="2A2C5644" w14:textId="77777777" w:rsidR="00FE20C3" w:rsidRPr="00A25D75" w:rsidRDefault="00FE20C3" w:rsidP="004F0651">
            <w:pPr>
              <w:pStyle w:val="ListParagraph"/>
              <w:keepNext/>
              <w:keepLines/>
              <w:numPr>
                <w:ilvl w:val="0"/>
                <w:numId w:val="0"/>
              </w:numPr>
              <w:spacing w:before="200"/>
              <w:ind w:left="252"/>
              <w:outlineLvl w:val="3"/>
              <w:rPr>
                <w:sz w:val="20"/>
                <w:szCs w:val="20"/>
              </w:rPr>
            </w:pPr>
          </w:p>
          <w:p w14:paraId="01F63152" w14:textId="77777777" w:rsidR="00FE20C3" w:rsidRDefault="00FE20C3" w:rsidP="00FE20C3">
            <w:pPr>
              <w:pStyle w:val="ListParagraph"/>
              <w:keepNext/>
              <w:keepLines/>
              <w:numPr>
                <w:ilvl w:val="0"/>
                <w:numId w:val="6"/>
              </w:numPr>
              <w:spacing w:before="200" w:after="0" w:line="240" w:lineRule="auto"/>
              <w:ind w:left="252" w:hanging="252"/>
              <w:outlineLvl w:val="3"/>
              <w:rPr>
                <w:sz w:val="20"/>
                <w:szCs w:val="20"/>
              </w:rPr>
            </w:pPr>
            <w:r w:rsidRPr="000F7CBB">
              <w:rPr>
                <w:sz w:val="20"/>
                <w:szCs w:val="20"/>
              </w:rPr>
              <w:t>Sustainable and scalable interventions identified and targeted in 3 value chains (2016)</w:t>
            </w:r>
          </w:p>
          <w:p w14:paraId="5CCEB642" w14:textId="77777777" w:rsidR="00FE20C3" w:rsidRDefault="00FE20C3" w:rsidP="004F0651">
            <w:pPr>
              <w:pStyle w:val="ListParagraph"/>
              <w:keepNext/>
              <w:keepLines/>
              <w:numPr>
                <w:ilvl w:val="0"/>
                <w:numId w:val="0"/>
              </w:numPr>
              <w:spacing w:before="200"/>
              <w:ind w:left="252"/>
              <w:outlineLvl w:val="3"/>
              <w:rPr>
                <w:sz w:val="20"/>
                <w:szCs w:val="20"/>
              </w:rPr>
            </w:pPr>
          </w:p>
          <w:p w14:paraId="0132E6E9" w14:textId="77777777" w:rsidR="00FE20C3" w:rsidRPr="00A25D75" w:rsidRDefault="00FE20C3" w:rsidP="00FE20C3">
            <w:pPr>
              <w:pStyle w:val="ListParagraph"/>
              <w:keepNext/>
              <w:keepLines/>
              <w:numPr>
                <w:ilvl w:val="0"/>
                <w:numId w:val="6"/>
              </w:numPr>
              <w:spacing w:before="200" w:after="0" w:line="240" w:lineRule="auto"/>
              <w:ind w:left="252" w:hanging="252"/>
              <w:outlineLvl w:val="3"/>
              <w:rPr>
                <w:sz w:val="20"/>
                <w:szCs w:val="20"/>
              </w:rPr>
            </w:pPr>
            <w:r w:rsidRPr="00BA68D7">
              <w:rPr>
                <w:sz w:val="20"/>
                <w:szCs w:val="20"/>
              </w:rPr>
              <w:t>Ex-ante assessment report for the Ethiopian value chain  (2016)</w:t>
            </w:r>
          </w:p>
          <w:p w14:paraId="18D13677" w14:textId="77777777" w:rsidR="00FE20C3" w:rsidRPr="00A25D75" w:rsidRDefault="00FE20C3" w:rsidP="004F0651">
            <w:pPr>
              <w:ind w:left="252"/>
              <w:rPr>
                <w:sz w:val="20"/>
                <w:szCs w:val="20"/>
              </w:rPr>
            </w:pPr>
          </w:p>
        </w:tc>
      </w:tr>
      <w:tr w:rsidR="00FE20C3" w:rsidRPr="003D1F72" w14:paraId="5724C856" w14:textId="77777777" w:rsidTr="004F0651">
        <w:trPr>
          <w:trHeight w:val="278"/>
        </w:trPr>
        <w:tc>
          <w:tcPr>
            <w:tcW w:w="14418" w:type="dxa"/>
            <w:gridSpan w:val="2"/>
            <w:shd w:val="clear" w:color="auto" w:fill="D9D9D9" w:themeFill="background1" w:themeFillShade="D9"/>
          </w:tcPr>
          <w:p w14:paraId="37B934A1" w14:textId="77777777" w:rsidR="00FE20C3" w:rsidRPr="00C41213" w:rsidRDefault="00FE20C3" w:rsidP="004F0651">
            <w:r w:rsidRPr="00C41213">
              <w:rPr>
                <w:u w:val="single"/>
              </w:rPr>
              <w:t>Cluster 4.2 System Assessments Around, Between and Beyond Value Chain Systems</w:t>
            </w:r>
            <w:r w:rsidRPr="00A25D75">
              <w:t xml:space="preserve">: </w:t>
            </w:r>
            <w:r>
              <w:t>The research will apply modelli</w:t>
            </w:r>
            <w:r w:rsidRPr="000E3AC4">
              <w:t xml:space="preserve">ng and scenario-building techniques to provide wider perspectives on impacts at higher scales from and systems feedback on targeted value chains.  These system analyses will indicate how current or planned value chain activities are likely to impact </w:t>
            </w:r>
            <w:r w:rsidRPr="000E3AC4">
              <w:rPr>
                <w:rFonts w:cs="Lucida Grande"/>
                <w:color w:val="000000"/>
              </w:rPr>
              <w:t xml:space="preserve">the surrounding environment, other value chains and other agricultural systems.  </w:t>
            </w:r>
          </w:p>
        </w:tc>
      </w:tr>
      <w:tr w:rsidR="00FE20C3" w:rsidRPr="003D1F72" w14:paraId="10DB49FC" w14:textId="77777777" w:rsidTr="004F0651">
        <w:trPr>
          <w:trHeight w:val="278"/>
        </w:trPr>
        <w:tc>
          <w:tcPr>
            <w:tcW w:w="14418" w:type="dxa"/>
            <w:gridSpan w:val="2"/>
          </w:tcPr>
          <w:p w14:paraId="3926641C" w14:textId="77777777" w:rsidR="00FE20C3" w:rsidRPr="00C41213" w:rsidRDefault="00FE20C3" w:rsidP="004F0651">
            <w:pPr>
              <w:rPr>
                <w:u w:val="single"/>
              </w:rPr>
            </w:pPr>
            <w:r w:rsidRPr="00C41213">
              <w:rPr>
                <w:u w:val="single"/>
              </w:rPr>
              <w:t>Research and Development Outcomes</w:t>
            </w:r>
            <w:r w:rsidRPr="00A25D75">
              <w:t xml:space="preserve">: </w:t>
            </w:r>
            <w:r w:rsidRPr="00C41213">
              <w:rPr>
                <w:rFonts w:ascii="Calibri" w:hAnsi="Calibri"/>
              </w:rPr>
              <w:t xml:space="preserve">Lessons and insights </w:t>
            </w:r>
            <w:r>
              <w:rPr>
                <w:rFonts w:ascii="Calibri" w:hAnsi="Calibri"/>
              </w:rPr>
              <w:t xml:space="preserve">are available </w:t>
            </w:r>
            <w:r w:rsidRPr="00C41213">
              <w:rPr>
                <w:rFonts w:ascii="Calibri" w:hAnsi="Calibri"/>
              </w:rPr>
              <w:t>for policymakers and development actors.</w:t>
            </w:r>
          </w:p>
        </w:tc>
      </w:tr>
      <w:tr w:rsidR="00FE20C3" w:rsidRPr="000F7CBB" w14:paraId="0A4D580D" w14:textId="77777777" w:rsidTr="004F0651">
        <w:trPr>
          <w:trHeight w:val="278"/>
        </w:trPr>
        <w:tc>
          <w:tcPr>
            <w:tcW w:w="6487" w:type="dxa"/>
            <w:shd w:val="clear" w:color="auto" w:fill="BFBFBF" w:themeFill="background1" w:themeFillShade="BF"/>
          </w:tcPr>
          <w:p w14:paraId="47B20AC9" w14:textId="77777777" w:rsidR="00FE20C3" w:rsidRPr="0018047C" w:rsidRDefault="00FE20C3" w:rsidP="004F0651">
            <w:pPr>
              <w:jc w:val="center"/>
            </w:pPr>
            <w:r w:rsidRPr="0018047C">
              <w:rPr>
                <w:rFonts w:eastAsia="Times New Roman"/>
              </w:rPr>
              <w:t>Activities</w:t>
            </w:r>
          </w:p>
        </w:tc>
        <w:tc>
          <w:tcPr>
            <w:tcW w:w="7931" w:type="dxa"/>
            <w:shd w:val="clear" w:color="auto" w:fill="BFBFBF" w:themeFill="background1" w:themeFillShade="BF"/>
          </w:tcPr>
          <w:p w14:paraId="14548A61" w14:textId="77777777" w:rsidR="00FE20C3" w:rsidRPr="0018047C" w:rsidRDefault="00FE20C3" w:rsidP="004F0651">
            <w:pPr>
              <w:jc w:val="center"/>
            </w:pPr>
            <w:r w:rsidRPr="0018047C">
              <w:rPr>
                <w:rFonts w:eastAsia="Times New Roman"/>
              </w:rPr>
              <w:t>Outputs</w:t>
            </w:r>
          </w:p>
        </w:tc>
      </w:tr>
      <w:tr w:rsidR="00FE20C3" w:rsidRPr="000F7CBB" w14:paraId="2759BCE5" w14:textId="77777777" w:rsidTr="004F0651">
        <w:trPr>
          <w:trHeight w:val="278"/>
        </w:trPr>
        <w:tc>
          <w:tcPr>
            <w:tcW w:w="6487" w:type="dxa"/>
          </w:tcPr>
          <w:p w14:paraId="54378FA9" w14:textId="77777777" w:rsidR="00FE20C3" w:rsidRPr="00BA68D7" w:rsidRDefault="00FE20C3" w:rsidP="00FE20C3">
            <w:pPr>
              <w:pStyle w:val="ListParagraph"/>
              <w:numPr>
                <w:ilvl w:val="0"/>
                <w:numId w:val="6"/>
              </w:numPr>
              <w:spacing w:after="0" w:line="240" w:lineRule="auto"/>
              <w:ind w:left="252" w:hanging="252"/>
              <w:rPr>
                <w:sz w:val="20"/>
                <w:szCs w:val="20"/>
              </w:rPr>
            </w:pPr>
            <w:r w:rsidRPr="00BF66FE">
              <w:rPr>
                <w:sz w:val="20"/>
                <w:szCs w:val="20"/>
              </w:rPr>
              <w:t>Model identification and development  (2015)</w:t>
            </w:r>
          </w:p>
          <w:p w14:paraId="728F3549" w14:textId="77777777" w:rsidR="00FE20C3" w:rsidRPr="00BA68D7" w:rsidRDefault="00FE20C3" w:rsidP="00FE20C3">
            <w:pPr>
              <w:pStyle w:val="ListParagraph"/>
              <w:numPr>
                <w:ilvl w:val="0"/>
                <w:numId w:val="6"/>
              </w:numPr>
              <w:spacing w:after="0" w:line="240" w:lineRule="auto"/>
              <w:ind w:left="252" w:hanging="252"/>
              <w:rPr>
                <w:sz w:val="20"/>
                <w:szCs w:val="20"/>
              </w:rPr>
            </w:pPr>
            <w:r w:rsidRPr="00BF66FE">
              <w:rPr>
                <w:sz w:val="20"/>
                <w:szCs w:val="20"/>
              </w:rPr>
              <w:t>Data collation and generation, including gender data (2015)</w:t>
            </w:r>
          </w:p>
          <w:p w14:paraId="7AFC2B20" w14:textId="77777777" w:rsidR="00FE20C3" w:rsidRDefault="00FE20C3" w:rsidP="00FE20C3">
            <w:pPr>
              <w:pStyle w:val="ListParagraph"/>
              <w:numPr>
                <w:ilvl w:val="0"/>
                <w:numId w:val="6"/>
              </w:numPr>
              <w:spacing w:after="0" w:line="240" w:lineRule="auto"/>
              <w:ind w:left="252" w:hanging="252"/>
              <w:rPr>
                <w:sz w:val="20"/>
                <w:szCs w:val="20"/>
              </w:rPr>
            </w:pPr>
            <w:r w:rsidRPr="00BF66FE">
              <w:rPr>
                <w:sz w:val="20"/>
                <w:szCs w:val="20"/>
              </w:rPr>
              <w:t>Initial model runs leading to preliminary scenarios (2015)</w:t>
            </w:r>
          </w:p>
          <w:p w14:paraId="370F6356" w14:textId="77777777" w:rsidR="00FE20C3" w:rsidRPr="00BA68D7" w:rsidRDefault="00FE20C3" w:rsidP="004F0651">
            <w:pPr>
              <w:pStyle w:val="ListParagraph"/>
              <w:numPr>
                <w:ilvl w:val="0"/>
                <w:numId w:val="0"/>
              </w:numPr>
              <w:ind w:left="252"/>
              <w:rPr>
                <w:sz w:val="20"/>
                <w:szCs w:val="20"/>
              </w:rPr>
            </w:pPr>
          </w:p>
          <w:p w14:paraId="6462A5B1" w14:textId="77777777" w:rsidR="00FE20C3" w:rsidRPr="00BA68D7" w:rsidRDefault="00FE20C3" w:rsidP="00FE20C3">
            <w:pPr>
              <w:pStyle w:val="ListParagraph"/>
              <w:numPr>
                <w:ilvl w:val="0"/>
                <w:numId w:val="6"/>
              </w:numPr>
              <w:spacing w:after="0" w:line="240" w:lineRule="auto"/>
              <w:ind w:left="252" w:hanging="252"/>
              <w:rPr>
                <w:sz w:val="20"/>
                <w:szCs w:val="20"/>
              </w:rPr>
            </w:pPr>
            <w:r w:rsidRPr="00BF66FE">
              <w:rPr>
                <w:sz w:val="20"/>
                <w:szCs w:val="20"/>
              </w:rPr>
              <w:t>Refinement of preliminary scenarios (2016)</w:t>
            </w:r>
          </w:p>
          <w:p w14:paraId="377B7422" w14:textId="77777777" w:rsidR="00FE20C3" w:rsidRPr="00BA68D7" w:rsidRDefault="00FE20C3" w:rsidP="004F0651">
            <w:pPr>
              <w:pStyle w:val="ListParagraph"/>
              <w:numPr>
                <w:ilvl w:val="0"/>
                <w:numId w:val="0"/>
              </w:numPr>
              <w:ind w:left="252"/>
              <w:rPr>
                <w:sz w:val="20"/>
                <w:szCs w:val="20"/>
              </w:rPr>
            </w:pPr>
          </w:p>
        </w:tc>
        <w:tc>
          <w:tcPr>
            <w:tcW w:w="7931" w:type="dxa"/>
          </w:tcPr>
          <w:p w14:paraId="1623075C" w14:textId="77777777" w:rsidR="00FE20C3" w:rsidRPr="00BF66FE" w:rsidRDefault="00FE20C3" w:rsidP="00FE20C3">
            <w:pPr>
              <w:pStyle w:val="ListParagraph"/>
              <w:numPr>
                <w:ilvl w:val="0"/>
                <w:numId w:val="6"/>
              </w:numPr>
              <w:spacing w:after="0" w:line="240" w:lineRule="auto"/>
              <w:ind w:left="252" w:hanging="252"/>
              <w:rPr>
                <w:sz w:val="20"/>
                <w:szCs w:val="20"/>
              </w:rPr>
            </w:pPr>
            <w:r w:rsidRPr="00BF66FE">
              <w:rPr>
                <w:sz w:val="20"/>
                <w:szCs w:val="20"/>
              </w:rPr>
              <w:t>Model complexes suitable for systems analysis and including a wide range of parameters related to livestock and fish value chains at sub-national and global scales (2015)</w:t>
            </w:r>
          </w:p>
          <w:p w14:paraId="58DE0114" w14:textId="77777777" w:rsidR="00FE20C3" w:rsidRPr="00BF66FE" w:rsidRDefault="00FE20C3" w:rsidP="00FE20C3">
            <w:pPr>
              <w:pStyle w:val="ListParagraph"/>
              <w:numPr>
                <w:ilvl w:val="0"/>
                <w:numId w:val="6"/>
              </w:numPr>
              <w:spacing w:after="0" w:line="240" w:lineRule="auto"/>
              <w:ind w:left="252" w:hanging="252"/>
              <w:rPr>
                <w:sz w:val="20"/>
                <w:szCs w:val="20"/>
              </w:rPr>
            </w:pPr>
            <w:r w:rsidRPr="00BF66FE">
              <w:rPr>
                <w:sz w:val="20"/>
                <w:szCs w:val="20"/>
              </w:rPr>
              <w:t>Preliminary global and regional economic scenarios that include impacts on gender dynamics (2015)</w:t>
            </w:r>
          </w:p>
          <w:p w14:paraId="57DC3FFE" w14:textId="77777777" w:rsidR="00FE20C3" w:rsidRPr="00BA68D7" w:rsidRDefault="00FE20C3" w:rsidP="00FE20C3">
            <w:pPr>
              <w:pStyle w:val="ListParagraph"/>
              <w:numPr>
                <w:ilvl w:val="0"/>
                <w:numId w:val="6"/>
              </w:numPr>
              <w:spacing w:after="0" w:line="240" w:lineRule="auto"/>
              <w:ind w:left="252" w:hanging="252"/>
              <w:rPr>
                <w:sz w:val="20"/>
                <w:szCs w:val="20"/>
              </w:rPr>
            </w:pPr>
            <w:r w:rsidRPr="00BA68D7">
              <w:rPr>
                <w:sz w:val="20"/>
                <w:szCs w:val="20"/>
              </w:rPr>
              <w:t>Refined global and regional economic scenarios (2016)</w:t>
            </w:r>
          </w:p>
          <w:p w14:paraId="378FEA69" w14:textId="77777777" w:rsidR="00FE20C3" w:rsidRPr="00BA68D7" w:rsidRDefault="00FE20C3" w:rsidP="00FE20C3">
            <w:pPr>
              <w:pStyle w:val="ListParagraph"/>
              <w:numPr>
                <w:ilvl w:val="0"/>
                <w:numId w:val="6"/>
              </w:numPr>
              <w:spacing w:after="0" w:line="240" w:lineRule="auto"/>
              <w:ind w:left="252" w:hanging="252"/>
              <w:rPr>
                <w:sz w:val="20"/>
                <w:szCs w:val="20"/>
              </w:rPr>
            </w:pPr>
            <w:r w:rsidRPr="00BA68D7">
              <w:rPr>
                <w:sz w:val="20"/>
                <w:szCs w:val="20"/>
              </w:rPr>
              <w:t>Preliminary assessments of competition for resources and wider scale impacts on the agricultural sector (2016)</w:t>
            </w:r>
          </w:p>
          <w:p w14:paraId="272090A4" w14:textId="77777777" w:rsidR="00FE20C3" w:rsidRPr="00BA68D7" w:rsidRDefault="00FE20C3" w:rsidP="004F0651">
            <w:pPr>
              <w:pStyle w:val="ListParagraph"/>
              <w:numPr>
                <w:ilvl w:val="0"/>
                <w:numId w:val="0"/>
              </w:numPr>
              <w:ind w:left="252"/>
              <w:rPr>
                <w:sz w:val="20"/>
                <w:szCs w:val="20"/>
              </w:rPr>
            </w:pPr>
          </w:p>
        </w:tc>
      </w:tr>
    </w:tbl>
    <w:p w14:paraId="38B06473" w14:textId="77777777" w:rsidR="00FE20C3" w:rsidRDefault="00FE20C3" w:rsidP="00FE20C3"/>
    <w:p w14:paraId="620A5FA6" w14:textId="77777777" w:rsidR="00FE20C3" w:rsidRDefault="00FE20C3" w:rsidP="00FE20C3">
      <w:r>
        <w:br w:type="page"/>
      </w:r>
    </w:p>
    <w:p w14:paraId="43045545" w14:textId="77777777" w:rsidR="00FE20C3" w:rsidRPr="00E07283" w:rsidRDefault="00FE20C3" w:rsidP="00FE20C3">
      <w:pPr>
        <w:ind w:right="-205"/>
        <w:rPr>
          <w:rFonts w:asciiTheme="majorHAnsi" w:hAnsiTheme="majorHAnsi"/>
          <w:b/>
          <w:color w:val="000000"/>
        </w:rPr>
      </w:pPr>
    </w:p>
    <w:p w14:paraId="18481C79" w14:textId="77777777" w:rsidR="00FE20C3" w:rsidRDefault="00FE20C3" w:rsidP="00FE20C3"/>
    <w:tbl>
      <w:tblPr>
        <w:tblStyle w:val="TableGrid"/>
        <w:tblW w:w="14418" w:type="dxa"/>
        <w:tblLayout w:type="fixed"/>
        <w:tblLook w:val="04A0" w:firstRow="1" w:lastRow="0" w:firstColumn="1" w:lastColumn="0" w:noHBand="0" w:noVBand="1"/>
      </w:tblPr>
      <w:tblGrid>
        <w:gridCol w:w="6487"/>
        <w:gridCol w:w="7931"/>
      </w:tblGrid>
      <w:tr w:rsidR="00FE20C3" w:rsidRPr="003D1F72" w14:paraId="3C83369D" w14:textId="77777777" w:rsidTr="004F0651">
        <w:trPr>
          <w:trHeight w:val="278"/>
        </w:trPr>
        <w:tc>
          <w:tcPr>
            <w:tcW w:w="14418" w:type="dxa"/>
            <w:gridSpan w:val="2"/>
            <w:shd w:val="clear" w:color="auto" w:fill="BFBFBF" w:themeFill="background1" w:themeFillShade="BF"/>
          </w:tcPr>
          <w:p w14:paraId="217910B8" w14:textId="77777777" w:rsidR="00FE20C3" w:rsidRPr="003D1F72" w:rsidRDefault="00FE20C3" w:rsidP="004F0651">
            <w:pPr>
              <w:jc w:val="center"/>
              <w:rPr>
                <w:rFonts w:eastAsia="Times New Roman"/>
              </w:rPr>
            </w:pPr>
            <w:r>
              <w:rPr>
                <w:rFonts w:eastAsia="Times New Roman"/>
              </w:rPr>
              <w:t xml:space="preserve">Flagship 5: Value Chain Transformation and Scaling </w:t>
            </w:r>
          </w:p>
        </w:tc>
      </w:tr>
      <w:tr w:rsidR="00FE20C3" w:rsidRPr="003D1F72" w14:paraId="09F5E423" w14:textId="77777777" w:rsidTr="004F0651">
        <w:trPr>
          <w:trHeight w:val="278"/>
        </w:trPr>
        <w:tc>
          <w:tcPr>
            <w:tcW w:w="14418" w:type="dxa"/>
            <w:gridSpan w:val="2"/>
            <w:shd w:val="clear" w:color="auto" w:fill="D9D9D9" w:themeFill="background1" w:themeFillShade="D9"/>
          </w:tcPr>
          <w:p w14:paraId="10D301BA" w14:textId="77777777" w:rsidR="00FE20C3" w:rsidRPr="003D1F72" w:rsidRDefault="00FE20C3" w:rsidP="004F0651">
            <w:pPr>
              <w:spacing w:before="120"/>
              <w:rPr>
                <w:rFonts w:eastAsia="Times New Roman"/>
              </w:rPr>
            </w:pPr>
            <w:r>
              <w:rPr>
                <w:u w:val="single"/>
              </w:rPr>
              <w:t xml:space="preserve">Cluster 5.1 </w:t>
            </w:r>
            <w:r w:rsidRPr="003D1F72">
              <w:rPr>
                <w:u w:val="single"/>
              </w:rPr>
              <w:t>Intervention Testing</w:t>
            </w:r>
            <w:r w:rsidRPr="00BA68D7">
              <w:t>:</w:t>
            </w:r>
            <w:r w:rsidRPr="00BA68D7">
              <w:rPr>
                <w:rFonts w:cs="Lucida Grande"/>
                <w:color w:val="000000"/>
              </w:rPr>
              <w:t xml:space="preserve"> </w:t>
            </w:r>
            <w:r w:rsidRPr="003D1F72">
              <w:rPr>
                <w:rFonts w:cs="Lucida Grande"/>
                <w:color w:val="000000"/>
              </w:rPr>
              <w:t>Testing integrated packages in target value chains that are expected to foster value chain transformation using participatory action research approaches and exper</w:t>
            </w:r>
            <w:r>
              <w:rPr>
                <w:rFonts w:cs="Lucida Grande"/>
                <w:color w:val="000000"/>
              </w:rPr>
              <w:t>imental design.</w:t>
            </w:r>
          </w:p>
        </w:tc>
      </w:tr>
      <w:tr w:rsidR="00FE20C3" w:rsidRPr="003D1F72" w14:paraId="115F1DAF" w14:textId="77777777" w:rsidTr="004F0651">
        <w:trPr>
          <w:trHeight w:val="278"/>
        </w:trPr>
        <w:tc>
          <w:tcPr>
            <w:tcW w:w="14418" w:type="dxa"/>
            <w:gridSpan w:val="2"/>
            <w:shd w:val="clear" w:color="auto" w:fill="auto"/>
          </w:tcPr>
          <w:p w14:paraId="393DC298" w14:textId="77777777" w:rsidR="00FE20C3" w:rsidRDefault="00FE20C3" w:rsidP="004F0651">
            <w:pPr>
              <w:jc w:val="both"/>
              <w:rPr>
                <w:u w:val="single"/>
              </w:rPr>
            </w:pPr>
            <w:r w:rsidRPr="00C41213">
              <w:rPr>
                <w:u w:val="single"/>
              </w:rPr>
              <w:t>Research and Development Outcomes</w:t>
            </w:r>
            <w:r w:rsidRPr="00BA68D7">
              <w:t>: Research and development partners jointly act to pilot and validate well thought out innovations. Development partners are more effective in delivering equitable and sustainable solutions and emergent changes in the IDO indicators are evident</w:t>
            </w:r>
            <w:r>
              <w:rPr>
                <w:sz w:val="20"/>
              </w:rPr>
              <w:t>.</w:t>
            </w:r>
            <w:r>
              <w:rPr>
                <w:u w:val="single"/>
              </w:rPr>
              <w:t xml:space="preserve"> </w:t>
            </w:r>
          </w:p>
        </w:tc>
      </w:tr>
      <w:tr w:rsidR="00FE20C3" w:rsidRPr="003D1F72" w14:paraId="6EF871FD" w14:textId="77777777" w:rsidTr="004F0651">
        <w:trPr>
          <w:trHeight w:val="278"/>
        </w:trPr>
        <w:tc>
          <w:tcPr>
            <w:tcW w:w="6487" w:type="dxa"/>
            <w:shd w:val="clear" w:color="auto" w:fill="BFBFBF" w:themeFill="background1" w:themeFillShade="BF"/>
          </w:tcPr>
          <w:p w14:paraId="09027B99" w14:textId="77777777" w:rsidR="00FE20C3" w:rsidRPr="003D1F72" w:rsidRDefault="00FE20C3" w:rsidP="004F0651">
            <w:pPr>
              <w:jc w:val="center"/>
            </w:pPr>
            <w:r w:rsidRPr="003D1F72">
              <w:rPr>
                <w:rFonts w:eastAsia="Times New Roman"/>
              </w:rPr>
              <w:t>Activities</w:t>
            </w:r>
          </w:p>
        </w:tc>
        <w:tc>
          <w:tcPr>
            <w:tcW w:w="7931" w:type="dxa"/>
            <w:shd w:val="clear" w:color="auto" w:fill="BFBFBF" w:themeFill="background1" w:themeFillShade="BF"/>
          </w:tcPr>
          <w:p w14:paraId="3F4C58D3" w14:textId="77777777" w:rsidR="00FE20C3" w:rsidRPr="003D1F72" w:rsidRDefault="00FE20C3" w:rsidP="004F0651">
            <w:pPr>
              <w:jc w:val="center"/>
            </w:pPr>
            <w:r w:rsidRPr="003D1F72">
              <w:rPr>
                <w:rFonts w:eastAsia="Times New Roman"/>
              </w:rPr>
              <w:t>Outputs</w:t>
            </w:r>
          </w:p>
        </w:tc>
      </w:tr>
      <w:tr w:rsidR="00FE20C3" w:rsidRPr="003D1F72" w14:paraId="05387D85" w14:textId="77777777" w:rsidTr="004F0651">
        <w:trPr>
          <w:trHeight w:val="2258"/>
        </w:trPr>
        <w:tc>
          <w:tcPr>
            <w:tcW w:w="6487" w:type="dxa"/>
          </w:tcPr>
          <w:p w14:paraId="4C39E0DC"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Partners and development actors mapped in 2015 using social network analys</w:t>
            </w:r>
            <w:r>
              <w:rPr>
                <w:sz w:val="20"/>
                <w:szCs w:val="20"/>
              </w:rPr>
              <w:t>is</w:t>
            </w:r>
          </w:p>
          <w:p w14:paraId="63742BC4"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Innovation platforms supported</w:t>
            </w:r>
          </w:p>
          <w:p w14:paraId="7ABFE1DB"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Intervention packages designed and tested in close</w:t>
            </w:r>
            <w:r>
              <w:rPr>
                <w:sz w:val="20"/>
                <w:szCs w:val="20"/>
              </w:rPr>
              <w:t xml:space="preserve"> collaboration with Flagship 4</w:t>
            </w:r>
          </w:p>
          <w:p w14:paraId="2E487EBA" w14:textId="77777777" w:rsidR="00FE20C3" w:rsidRPr="00BA68D7" w:rsidRDefault="00FE20C3" w:rsidP="00FE20C3">
            <w:pPr>
              <w:pStyle w:val="ListParagraph"/>
              <w:numPr>
                <w:ilvl w:val="0"/>
                <w:numId w:val="6"/>
              </w:numPr>
              <w:spacing w:after="0" w:line="240" w:lineRule="auto"/>
              <w:ind w:left="252" w:hanging="252"/>
              <w:rPr>
                <w:sz w:val="20"/>
                <w:szCs w:val="20"/>
              </w:rPr>
            </w:pPr>
            <w:r>
              <w:rPr>
                <w:sz w:val="20"/>
                <w:szCs w:val="20"/>
              </w:rPr>
              <w:t>C</w:t>
            </w:r>
            <w:r w:rsidRPr="009E7BE1">
              <w:rPr>
                <w:sz w:val="20"/>
                <w:szCs w:val="20"/>
              </w:rPr>
              <w:t>ommunications and knowledge management support and a set of research collaboration models tested</w:t>
            </w:r>
            <w:r>
              <w:rPr>
                <w:sz w:val="20"/>
                <w:szCs w:val="20"/>
              </w:rPr>
              <w:t xml:space="preserve"> in 2016</w:t>
            </w:r>
          </w:p>
          <w:p w14:paraId="2E327C44" w14:textId="77777777" w:rsidR="00FE20C3" w:rsidRPr="00BA68D7" w:rsidRDefault="00FE20C3" w:rsidP="00FE20C3">
            <w:pPr>
              <w:pStyle w:val="ListParagraph"/>
              <w:numPr>
                <w:ilvl w:val="0"/>
                <w:numId w:val="6"/>
              </w:numPr>
              <w:spacing w:after="0" w:line="240" w:lineRule="auto"/>
              <w:ind w:left="252" w:hanging="252"/>
              <w:rPr>
                <w:sz w:val="20"/>
                <w:szCs w:val="20"/>
              </w:rPr>
            </w:pPr>
            <w:r>
              <w:rPr>
                <w:sz w:val="20"/>
                <w:szCs w:val="20"/>
              </w:rPr>
              <w:t xml:space="preserve">Gender baselines completed by </w:t>
            </w:r>
            <w:r w:rsidRPr="009E7BE1">
              <w:rPr>
                <w:sz w:val="20"/>
                <w:szCs w:val="20"/>
              </w:rPr>
              <w:t>2016</w:t>
            </w:r>
            <w:r>
              <w:rPr>
                <w:sz w:val="20"/>
                <w:szCs w:val="20"/>
              </w:rPr>
              <w:t xml:space="preserve"> to provide evidence on how changes in gender equity influence the achievement of other IDOs</w:t>
            </w:r>
          </w:p>
        </w:tc>
        <w:tc>
          <w:tcPr>
            <w:tcW w:w="7931" w:type="dxa"/>
          </w:tcPr>
          <w:p w14:paraId="61D5F63F"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Set of partner selection criteria</w:t>
            </w:r>
            <w:r>
              <w:rPr>
                <w:sz w:val="20"/>
                <w:szCs w:val="20"/>
              </w:rPr>
              <w:t xml:space="preserve"> (2015)</w:t>
            </w:r>
          </w:p>
          <w:p w14:paraId="6854BBE8" w14:textId="77777777" w:rsidR="00FE20C3" w:rsidRPr="009E7BE1" w:rsidRDefault="00FE20C3" w:rsidP="004F0651">
            <w:pPr>
              <w:ind w:left="252"/>
              <w:rPr>
                <w:sz w:val="20"/>
                <w:szCs w:val="20"/>
              </w:rPr>
            </w:pPr>
          </w:p>
          <w:p w14:paraId="15B99823"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Guide to operation of R &amp; D platforms</w:t>
            </w:r>
            <w:r>
              <w:rPr>
                <w:sz w:val="20"/>
                <w:szCs w:val="20"/>
              </w:rPr>
              <w:t xml:space="preserve"> (2015)</w:t>
            </w:r>
          </w:p>
          <w:p w14:paraId="0C0E3CED" w14:textId="77777777" w:rsidR="00FE20C3" w:rsidRDefault="00FE20C3" w:rsidP="004F0651">
            <w:pPr>
              <w:pStyle w:val="ListParagraph"/>
              <w:numPr>
                <w:ilvl w:val="0"/>
                <w:numId w:val="0"/>
              </w:numPr>
              <w:ind w:left="252"/>
              <w:rPr>
                <w:sz w:val="20"/>
                <w:szCs w:val="20"/>
              </w:rPr>
            </w:pPr>
          </w:p>
          <w:p w14:paraId="19440B25" w14:textId="77777777" w:rsidR="00FE20C3" w:rsidRPr="009E7BE1" w:rsidRDefault="00FE20C3" w:rsidP="004F0651">
            <w:pPr>
              <w:pStyle w:val="ListParagraph"/>
              <w:numPr>
                <w:ilvl w:val="0"/>
                <w:numId w:val="0"/>
              </w:numPr>
              <w:ind w:left="252"/>
              <w:rPr>
                <w:sz w:val="20"/>
                <w:szCs w:val="20"/>
              </w:rPr>
            </w:pPr>
          </w:p>
          <w:p w14:paraId="626C4303"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Communications and Knowledge Management Strategy</w:t>
            </w:r>
            <w:r>
              <w:rPr>
                <w:sz w:val="20"/>
                <w:szCs w:val="20"/>
              </w:rPr>
              <w:t xml:space="preserve"> (2016)</w:t>
            </w:r>
          </w:p>
          <w:p w14:paraId="6E53A93F"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Online collaboration tools</w:t>
            </w:r>
            <w:r>
              <w:rPr>
                <w:sz w:val="20"/>
                <w:szCs w:val="20"/>
              </w:rPr>
              <w:t xml:space="preserve"> (2016)</w:t>
            </w:r>
          </w:p>
          <w:p w14:paraId="1A90C9F4" w14:textId="77777777" w:rsidR="00FE20C3" w:rsidRPr="009E7BE1" w:rsidRDefault="00FE20C3" w:rsidP="004F0651">
            <w:pPr>
              <w:pStyle w:val="ListParagraph"/>
              <w:numPr>
                <w:ilvl w:val="0"/>
                <w:numId w:val="0"/>
              </w:numPr>
              <w:ind w:left="252"/>
              <w:rPr>
                <w:sz w:val="20"/>
                <w:szCs w:val="20"/>
              </w:rPr>
            </w:pPr>
          </w:p>
          <w:p w14:paraId="3FA0570E" w14:textId="77777777" w:rsidR="00FE20C3" w:rsidRPr="00BA68D7" w:rsidRDefault="00FE20C3" w:rsidP="00FE20C3">
            <w:pPr>
              <w:pStyle w:val="ListParagraph"/>
              <w:numPr>
                <w:ilvl w:val="0"/>
                <w:numId w:val="6"/>
              </w:numPr>
              <w:spacing w:after="0" w:line="240" w:lineRule="auto"/>
              <w:ind w:left="252" w:hanging="252"/>
              <w:rPr>
                <w:sz w:val="20"/>
                <w:szCs w:val="20"/>
              </w:rPr>
            </w:pPr>
            <w:r w:rsidRPr="009E7BE1">
              <w:rPr>
                <w:sz w:val="20"/>
                <w:szCs w:val="20"/>
              </w:rPr>
              <w:t>Manual on design of integrated Gender Transformative Approaches</w:t>
            </w:r>
            <w:r>
              <w:rPr>
                <w:sz w:val="20"/>
                <w:szCs w:val="20"/>
              </w:rPr>
              <w:t xml:space="preserve"> (2016)</w:t>
            </w:r>
          </w:p>
        </w:tc>
      </w:tr>
      <w:tr w:rsidR="00FE20C3" w:rsidRPr="003D1F72" w14:paraId="5E9A5EE6" w14:textId="77777777" w:rsidTr="004F0651">
        <w:trPr>
          <w:trHeight w:val="278"/>
        </w:trPr>
        <w:tc>
          <w:tcPr>
            <w:tcW w:w="14418" w:type="dxa"/>
            <w:gridSpan w:val="2"/>
            <w:shd w:val="clear" w:color="auto" w:fill="D9D9D9" w:themeFill="background1" w:themeFillShade="D9"/>
          </w:tcPr>
          <w:p w14:paraId="63340B17" w14:textId="77777777" w:rsidR="00FE20C3" w:rsidRPr="00C41213" w:rsidRDefault="00FE20C3" w:rsidP="004F0651">
            <w:pPr>
              <w:jc w:val="both"/>
            </w:pPr>
            <w:r w:rsidRPr="00C41213">
              <w:rPr>
                <w:u w:val="single"/>
              </w:rPr>
              <w:t xml:space="preserve">Cluster 5.2: Capacity Development for Value Chain Transformation: </w:t>
            </w:r>
            <w:r w:rsidRPr="00C41213">
              <w:rPr>
                <w:rFonts w:ascii="Calibri" w:hAnsi="Calibri"/>
              </w:rPr>
              <w:t>To increase capacity within CG centers, partner organizations and value chain actors to diagnose and overcome value chain constraints including gender, poverty, equity and sustainability and assess trade-offs.</w:t>
            </w:r>
            <w:r w:rsidRPr="00C41213">
              <w:rPr>
                <w:u w:val="single"/>
              </w:rPr>
              <w:t xml:space="preserve"> </w:t>
            </w:r>
          </w:p>
        </w:tc>
      </w:tr>
      <w:tr w:rsidR="00FE20C3" w:rsidRPr="003D1F72" w14:paraId="65224A60" w14:textId="77777777" w:rsidTr="004F0651">
        <w:trPr>
          <w:trHeight w:val="278"/>
        </w:trPr>
        <w:tc>
          <w:tcPr>
            <w:tcW w:w="14418" w:type="dxa"/>
            <w:gridSpan w:val="2"/>
          </w:tcPr>
          <w:p w14:paraId="63378CD2" w14:textId="77777777" w:rsidR="00FE20C3" w:rsidRPr="00C41213" w:rsidRDefault="00FE20C3" w:rsidP="004F0651">
            <w:pPr>
              <w:jc w:val="both"/>
              <w:rPr>
                <w:u w:val="single"/>
              </w:rPr>
            </w:pPr>
            <w:r w:rsidRPr="00C41213">
              <w:rPr>
                <w:u w:val="single"/>
              </w:rPr>
              <w:t xml:space="preserve">Research and Development Outcomes: </w:t>
            </w:r>
            <w:r w:rsidRPr="00C41213">
              <w:rPr>
                <w:rFonts w:ascii="Calibri" w:hAnsi="Calibri"/>
              </w:rPr>
              <w:t xml:space="preserve">Improved business management on the part of producer, farmer, women-led organizations within the private sector. An impact-change framework for measuring transformation is in use. </w:t>
            </w:r>
          </w:p>
        </w:tc>
      </w:tr>
      <w:tr w:rsidR="00FE20C3" w:rsidRPr="003D1F72" w14:paraId="707706D6" w14:textId="77777777" w:rsidTr="004F0651">
        <w:trPr>
          <w:trHeight w:val="278"/>
        </w:trPr>
        <w:tc>
          <w:tcPr>
            <w:tcW w:w="6487" w:type="dxa"/>
            <w:shd w:val="clear" w:color="auto" w:fill="BFBFBF" w:themeFill="background1" w:themeFillShade="BF"/>
          </w:tcPr>
          <w:p w14:paraId="6F8C28E7" w14:textId="77777777" w:rsidR="00FE20C3" w:rsidRPr="0018047C" w:rsidRDefault="00FE20C3" w:rsidP="004F0651">
            <w:pPr>
              <w:jc w:val="center"/>
            </w:pPr>
            <w:r w:rsidRPr="0018047C">
              <w:rPr>
                <w:rFonts w:eastAsia="Times New Roman"/>
              </w:rPr>
              <w:t>Activities</w:t>
            </w:r>
          </w:p>
        </w:tc>
        <w:tc>
          <w:tcPr>
            <w:tcW w:w="7931" w:type="dxa"/>
            <w:shd w:val="clear" w:color="auto" w:fill="BFBFBF" w:themeFill="background1" w:themeFillShade="BF"/>
          </w:tcPr>
          <w:p w14:paraId="6F0A1290" w14:textId="77777777" w:rsidR="00FE20C3" w:rsidRPr="0018047C" w:rsidRDefault="00FE20C3" w:rsidP="004F0651">
            <w:pPr>
              <w:jc w:val="center"/>
            </w:pPr>
            <w:r w:rsidRPr="0018047C">
              <w:rPr>
                <w:rFonts w:eastAsia="Times New Roman"/>
              </w:rPr>
              <w:t>Outputs</w:t>
            </w:r>
          </w:p>
        </w:tc>
      </w:tr>
      <w:tr w:rsidR="00FE20C3" w:rsidRPr="003D1F72" w14:paraId="61E8E8AB" w14:textId="77777777" w:rsidTr="004F0651">
        <w:trPr>
          <w:trHeight w:val="278"/>
        </w:trPr>
        <w:tc>
          <w:tcPr>
            <w:tcW w:w="6487" w:type="dxa"/>
          </w:tcPr>
          <w:p w14:paraId="214E2892"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Capacity assessment methodology and framework for assessing the transformational impacts of capacity de</w:t>
            </w:r>
            <w:r>
              <w:rPr>
                <w:sz w:val="20"/>
                <w:szCs w:val="20"/>
              </w:rPr>
              <w:t>velopment interventions in 2015</w:t>
            </w:r>
          </w:p>
          <w:p w14:paraId="4E772103" w14:textId="77777777" w:rsidR="00FE20C3" w:rsidRPr="009E7BE1" w:rsidRDefault="00FE20C3" w:rsidP="00FE20C3">
            <w:pPr>
              <w:pStyle w:val="ListParagraph"/>
              <w:numPr>
                <w:ilvl w:val="0"/>
                <w:numId w:val="6"/>
              </w:numPr>
              <w:spacing w:after="0" w:line="240" w:lineRule="auto"/>
              <w:ind w:left="252" w:hanging="252"/>
              <w:rPr>
                <w:sz w:val="20"/>
                <w:szCs w:val="20"/>
              </w:rPr>
            </w:pPr>
            <w:r w:rsidRPr="009E7BE1">
              <w:rPr>
                <w:sz w:val="20"/>
                <w:szCs w:val="20"/>
              </w:rPr>
              <w:t xml:space="preserve">Initial capacity assessment and support provided for selected flagships in certain </w:t>
            </w:r>
            <w:r>
              <w:rPr>
                <w:sz w:val="20"/>
                <w:szCs w:val="20"/>
              </w:rPr>
              <w:t>value chains in 2015 and 2016</w:t>
            </w:r>
          </w:p>
          <w:p w14:paraId="4B3A3DDD" w14:textId="77777777" w:rsidR="00FE20C3" w:rsidRPr="00BA68D7" w:rsidRDefault="00FE20C3" w:rsidP="00FE20C3">
            <w:pPr>
              <w:pStyle w:val="ListParagraph"/>
              <w:numPr>
                <w:ilvl w:val="0"/>
                <w:numId w:val="6"/>
              </w:numPr>
              <w:spacing w:after="0" w:line="240" w:lineRule="auto"/>
              <w:ind w:left="252" w:hanging="252"/>
              <w:rPr>
                <w:sz w:val="20"/>
                <w:szCs w:val="20"/>
              </w:rPr>
            </w:pPr>
            <w:r w:rsidRPr="009E7BE1">
              <w:rPr>
                <w:sz w:val="20"/>
                <w:szCs w:val="20"/>
              </w:rPr>
              <w:t>Potential capacity developmen</w:t>
            </w:r>
            <w:r>
              <w:rPr>
                <w:sz w:val="20"/>
                <w:szCs w:val="20"/>
              </w:rPr>
              <w:t>t service providers identified in selected value chains (2015)</w:t>
            </w:r>
          </w:p>
          <w:p w14:paraId="146435F5" w14:textId="77777777" w:rsidR="00FE20C3" w:rsidRPr="00BA68D7" w:rsidRDefault="00FE20C3" w:rsidP="00FE20C3">
            <w:pPr>
              <w:pStyle w:val="ListParagraph"/>
              <w:numPr>
                <w:ilvl w:val="0"/>
                <w:numId w:val="6"/>
              </w:numPr>
              <w:spacing w:after="0" w:line="240" w:lineRule="auto"/>
              <w:ind w:left="252" w:hanging="252"/>
              <w:rPr>
                <w:sz w:val="20"/>
                <w:szCs w:val="20"/>
              </w:rPr>
            </w:pPr>
            <w:r w:rsidRPr="009E7BE1">
              <w:rPr>
                <w:sz w:val="20"/>
                <w:szCs w:val="20"/>
              </w:rPr>
              <w:t>Value chain capacity development</w:t>
            </w:r>
            <w:r>
              <w:rPr>
                <w:sz w:val="20"/>
                <w:szCs w:val="20"/>
              </w:rPr>
              <w:t xml:space="preserve"> strategies developed (2015)</w:t>
            </w:r>
          </w:p>
          <w:p w14:paraId="6376B658" w14:textId="77777777" w:rsidR="00FE20C3" w:rsidRPr="00BA68D7" w:rsidRDefault="00FE20C3" w:rsidP="00FE20C3">
            <w:pPr>
              <w:pStyle w:val="ListParagraph"/>
              <w:numPr>
                <w:ilvl w:val="0"/>
                <w:numId w:val="6"/>
              </w:numPr>
              <w:spacing w:after="0" w:line="240" w:lineRule="auto"/>
              <w:ind w:left="252" w:hanging="252"/>
              <w:rPr>
                <w:sz w:val="20"/>
                <w:szCs w:val="20"/>
              </w:rPr>
            </w:pPr>
            <w:r w:rsidRPr="009E7BE1">
              <w:rPr>
                <w:sz w:val="20"/>
                <w:szCs w:val="20"/>
              </w:rPr>
              <w:t>Additional capacity and training needs assessments completed and training modules</w:t>
            </w:r>
            <w:r>
              <w:rPr>
                <w:sz w:val="20"/>
                <w:szCs w:val="20"/>
              </w:rPr>
              <w:t xml:space="preserve"> developed and delivered, including social and gender analysis (2016)</w:t>
            </w:r>
          </w:p>
        </w:tc>
        <w:tc>
          <w:tcPr>
            <w:tcW w:w="7931" w:type="dxa"/>
          </w:tcPr>
          <w:p w14:paraId="5C3E2C9A" w14:textId="77777777" w:rsidR="00FE20C3" w:rsidRPr="009E7BE1" w:rsidRDefault="00FE20C3" w:rsidP="00FE20C3">
            <w:pPr>
              <w:pStyle w:val="ListParagraph"/>
              <w:numPr>
                <w:ilvl w:val="0"/>
                <w:numId w:val="6"/>
              </w:numPr>
              <w:spacing w:after="0" w:line="240" w:lineRule="auto"/>
              <w:ind w:left="252" w:hanging="252"/>
              <w:jc w:val="both"/>
              <w:rPr>
                <w:sz w:val="20"/>
                <w:szCs w:val="20"/>
              </w:rPr>
            </w:pPr>
            <w:r w:rsidRPr="009E7BE1">
              <w:rPr>
                <w:sz w:val="20"/>
                <w:szCs w:val="20"/>
              </w:rPr>
              <w:t>Capacity Assessment Methodology</w:t>
            </w:r>
            <w:r>
              <w:rPr>
                <w:sz w:val="20"/>
                <w:szCs w:val="20"/>
              </w:rPr>
              <w:t xml:space="preserve"> (2015)</w:t>
            </w:r>
          </w:p>
          <w:p w14:paraId="5841F998" w14:textId="77777777" w:rsidR="00FE20C3" w:rsidRPr="009E7BE1" w:rsidRDefault="00FE20C3" w:rsidP="00FE20C3">
            <w:pPr>
              <w:pStyle w:val="ListParagraph"/>
              <w:numPr>
                <w:ilvl w:val="0"/>
                <w:numId w:val="6"/>
              </w:numPr>
              <w:spacing w:after="0" w:line="240" w:lineRule="auto"/>
              <w:ind w:left="252" w:hanging="252"/>
              <w:jc w:val="both"/>
              <w:rPr>
                <w:sz w:val="20"/>
                <w:szCs w:val="20"/>
              </w:rPr>
            </w:pPr>
            <w:r w:rsidRPr="009E7BE1">
              <w:rPr>
                <w:sz w:val="20"/>
                <w:szCs w:val="20"/>
              </w:rPr>
              <w:t>Capacity Impact Framework</w:t>
            </w:r>
            <w:r>
              <w:rPr>
                <w:sz w:val="20"/>
                <w:szCs w:val="20"/>
              </w:rPr>
              <w:t xml:space="preserve"> (2015)</w:t>
            </w:r>
          </w:p>
          <w:p w14:paraId="76111A67" w14:textId="77777777" w:rsidR="00FE20C3" w:rsidRPr="009E7BE1" w:rsidRDefault="00FE20C3" w:rsidP="004F0651">
            <w:pPr>
              <w:pStyle w:val="ListParagraph"/>
              <w:numPr>
                <w:ilvl w:val="0"/>
                <w:numId w:val="0"/>
              </w:numPr>
              <w:ind w:left="252"/>
              <w:jc w:val="both"/>
              <w:rPr>
                <w:sz w:val="20"/>
                <w:szCs w:val="20"/>
              </w:rPr>
            </w:pPr>
          </w:p>
          <w:p w14:paraId="092EC7A0" w14:textId="77777777" w:rsidR="00FE20C3" w:rsidRPr="009E7BE1" w:rsidRDefault="00FE20C3" w:rsidP="004F0651">
            <w:pPr>
              <w:pStyle w:val="ListParagraph"/>
              <w:numPr>
                <w:ilvl w:val="0"/>
                <w:numId w:val="0"/>
              </w:numPr>
              <w:ind w:left="252"/>
              <w:jc w:val="both"/>
              <w:rPr>
                <w:sz w:val="20"/>
                <w:szCs w:val="20"/>
              </w:rPr>
            </w:pPr>
          </w:p>
          <w:p w14:paraId="62ACEF4F" w14:textId="77777777" w:rsidR="00FE20C3" w:rsidRPr="00BA68D7" w:rsidRDefault="00FE20C3" w:rsidP="004F0651">
            <w:pPr>
              <w:jc w:val="both"/>
              <w:rPr>
                <w:sz w:val="20"/>
                <w:szCs w:val="20"/>
              </w:rPr>
            </w:pPr>
          </w:p>
          <w:p w14:paraId="1F658DA8" w14:textId="77777777" w:rsidR="00FE20C3" w:rsidRDefault="00FE20C3" w:rsidP="00FE20C3">
            <w:pPr>
              <w:pStyle w:val="ListParagraph"/>
              <w:numPr>
                <w:ilvl w:val="0"/>
                <w:numId w:val="6"/>
              </w:numPr>
              <w:spacing w:after="0" w:line="240" w:lineRule="auto"/>
              <w:ind w:left="252" w:hanging="252"/>
              <w:jc w:val="both"/>
              <w:rPr>
                <w:sz w:val="20"/>
                <w:szCs w:val="20"/>
              </w:rPr>
            </w:pPr>
            <w:r w:rsidRPr="009E7BE1">
              <w:rPr>
                <w:sz w:val="20"/>
                <w:szCs w:val="20"/>
              </w:rPr>
              <w:t>Capacity Assessments for Value Chains</w:t>
            </w:r>
            <w:r>
              <w:rPr>
                <w:sz w:val="20"/>
                <w:szCs w:val="20"/>
              </w:rPr>
              <w:t xml:space="preserve"> (2015 and 2016)</w:t>
            </w:r>
          </w:p>
          <w:p w14:paraId="15F82559" w14:textId="77777777" w:rsidR="00FE20C3" w:rsidRPr="009E7BE1" w:rsidRDefault="00FE20C3" w:rsidP="00FE20C3">
            <w:pPr>
              <w:pStyle w:val="ListParagraph"/>
              <w:numPr>
                <w:ilvl w:val="0"/>
                <w:numId w:val="6"/>
              </w:numPr>
              <w:spacing w:after="0" w:line="240" w:lineRule="auto"/>
              <w:ind w:left="252" w:hanging="252"/>
              <w:jc w:val="both"/>
              <w:rPr>
                <w:sz w:val="20"/>
                <w:szCs w:val="20"/>
              </w:rPr>
            </w:pPr>
            <w:r>
              <w:rPr>
                <w:sz w:val="20"/>
                <w:szCs w:val="20"/>
              </w:rPr>
              <w:t>Value Chain Capacity Development Strategy documents (2015)</w:t>
            </w:r>
          </w:p>
          <w:p w14:paraId="6BBD8D76" w14:textId="77777777" w:rsidR="00FE20C3" w:rsidRPr="00BA68D7" w:rsidRDefault="00FE20C3" w:rsidP="00FE20C3">
            <w:pPr>
              <w:pStyle w:val="ListParagraph"/>
              <w:numPr>
                <w:ilvl w:val="0"/>
                <w:numId w:val="6"/>
              </w:numPr>
              <w:spacing w:after="0" w:line="240" w:lineRule="auto"/>
              <w:ind w:left="252" w:hanging="252"/>
              <w:rPr>
                <w:sz w:val="20"/>
                <w:szCs w:val="20"/>
              </w:rPr>
            </w:pPr>
            <w:r w:rsidRPr="009E7BE1">
              <w:rPr>
                <w:sz w:val="20"/>
                <w:szCs w:val="20"/>
              </w:rPr>
              <w:t>Comparative analysis of capacity development across value chains</w:t>
            </w:r>
            <w:r>
              <w:rPr>
                <w:sz w:val="20"/>
                <w:szCs w:val="20"/>
              </w:rPr>
              <w:t xml:space="preserve"> (2016)</w:t>
            </w:r>
          </w:p>
        </w:tc>
      </w:tr>
    </w:tbl>
    <w:p w14:paraId="3F32CB40" w14:textId="77777777" w:rsidR="00FE20C3" w:rsidRDefault="00FE20C3" w:rsidP="00FE20C3"/>
    <w:tbl>
      <w:tblPr>
        <w:tblStyle w:val="TableGrid"/>
        <w:tblW w:w="14418" w:type="dxa"/>
        <w:tblLayout w:type="fixed"/>
        <w:tblLook w:val="04A0" w:firstRow="1" w:lastRow="0" w:firstColumn="1" w:lastColumn="0" w:noHBand="0" w:noVBand="1"/>
      </w:tblPr>
      <w:tblGrid>
        <w:gridCol w:w="6487"/>
        <w:gridCol w:w="7931"/>
      </w:tblGrid>
      <w:tr w:rsidR="00FE20C3" w:rsidRPr="003D1F72" w14:paraId="5C86BF77" w14:textId="77777777" w:rsidTr="004F0651">
        <w:trPr>
          <w:trHeight w:val="278"/>
        </w:trPr>
        <w:tc>
          <w:tcPr>
            <w:tcW w:w="14418" w:type="dxa"/>
            <w:gridSpan w:val="2"/>
            <w:shd w:val="clear" w:color="auto" w:fill="D9D9D9" w:themeFill="background1" w:themeFillShade="D9"/>
          </w:tcPr>
          <w:p w14:paraId="1AAC3C01" w14:textId="77777777" w:rsidR="00FE20C3" w:rsidRPr="002367DA" w:rsidRDefault="00FE20C3" w:rsidP="004F0651">
            <w:pPr>
              <w:rPr>
                <w:rFonts w:eastAsia="Times New Roman"/>
              </w:rPr>
            </w:pPr>
            <w:r w:rsidRPr="002367DA">
              <w:rPr>
                <w:rFonts w:cs="Lucida Grande"/>
                <w:color w:val="000000"/>
                <w:u w:val="single"/>
              </w:rPr>
              <w:t>Cluster 5.3 Implementation action</w:t>
            </w:r>
            <w:r w:rsidRPr="00BA68D7">
              <w:rPr>
                <w:rFonts w:cs="Lucida Grande"/>
                <w:color w:val="000000"/>
                <w:u w:val="single"/>
              </w:rPr>
              <w:t>s</w:t>
            </w:r>
            <w:r w:rsidRPr="00BA68D7">
              <w:rPr>
                <w:rFonts w:cs="Lucida Grande"/>
                <w:color w:val="000000"/>
              </w:rPr>
              <w:t xml:space="preserve">: </w:t>
            </w:r>
            <w:r w:rsidRPr="002367DA">
              <w:rPr>
                <w:rFonts w:cs="Lucida Grande"/>
                <w:color w:val="000000"/>
              </w:rPr>
              <w:t>Research and practice melded to satisfy a substantial demand for Livestock and Fish products in target value chains through practical actions.</w:t>
            </w:r>
          </w:p>
        </w:tc>
      </w:tr>
      <w:tr w:rsidR="00FE20C3" w:rsidRPr="003D1F72" w14:paraId="2476F44B" w14:textId="77777777" w:rsidTr="004F0651">
        <w:trPr>
          <w:trHeight w:val="278"/>
        </w:trPr>
        <w:tc>
          <w:tcPr>
            <w:tcW w:w="14418" w:type="dxa"/>
            <w:gridSpan w:val="2"/>
          </w:tcPr>
          <w:p w14:paraId="386C0E8C" w14:textId="77777777" w:rsidR="00FE20C3" w:rsidRPr="002367DA" w:rsidRDefault="00FE20C3" w:rsidP="004F0651">
            <w:pPr>
              <w:jc w:val="both"/>
              <w:rPr>
                <w:rFonts w:cs="Lucida Grande"/>
                <w:color w:val="000000"/>
                <w:u w:val="single"/>
              </w:rPr>
            </w:pPr>
            <w:r w:rsidRPr="002367DA">
              <w:rPr>
                <w:rFonts w:cs="Lucida Grande"/>
                <w:color w:val="000000"/>
                <w:u w:val="single"/>
              </w:rPr>
              <w:t>Research and Development Outcomes</w:t>
            </w:r>
            <w:r w:rsidRPr="00BA68D7">
              <w:rPr>
                <w:rFonts w:cs="Lucida Grande"/>
                <w:color w:val="000000"/>
              </w:rPr>
              <w:t xml:space="preserve">: </w:t>
            </w:r>
            <w:r>
              <w:t>LAF products are available and accessible to men and women i</w:t>
            </w:r>
            <w:r w:rsidRPr="002367DA">
              <w:t xml:space="preserve">n </w:t>
            </w:r>
            <w:r>
              <w:t xml:space="preserve">the target </w:t>
            </w:r>
            <w:r w:rsidRPr="002367DA">
              <w:t>Value Chains and beyond and there is a substantial market-oriented uptake of the interventions. Research and Development partners ar</w:t>
            </w:r>
            <w:r>
              <w:t>e responsive to the demands of value chains and animal source food system actors.</w:t>
            </w:r>
            <w:r w:rsidRPr="002367DA">
              <w:rPr>
                <w:rFonts w:cs="Lucida Grande"/>
                <w:color w:val="000000"/>
                <w:u w:val="single"/>
              </w:rPr>
              <w:t xml:space="preserve"> </w:t>
            </w:r>
          </w:p>
        </w:tc>
      </w:tr>
      <w:tr w:rsidR="00FE20C3" w:rsidRPr="003D1F72" w14:paraId="6F8CC30D" w14:textId="77777777" w:rsidTr="004F0651">
        <w:trPr>
          <w:trHeight w:val="278"/>
        </w:trPr>
        <w:tc>
          <w:tcPr>
            <w:tcW w:w="6487" w:type="dxa"/>
            <w:shd w:val="clear" w:color="auto" w:fill="BFBFBF" w:themeFill="background1" w:themeFillShade="BF"/>
          </w:tcPr>
          <w:p w14:paraId="02869626" w14:textId="77777777" w:rsidR="00FE20C3" w:rsidRPr="0018047C" w:rsidRDefault="00FE20C3" w:rsidP="004F0651">
            <w:pPr>
              <w:jc w:val="center"/>
            </w:pPr>
            <w:r w:rsidRPr="0018047C">
              <w:rPr>
                <w:rFonts w:eastAsia="Times New Roman"/>
              </w:rPr>
              <w:t>Activities</w:t>
            </w:r>
          </w:p>
        </w:tc>
        <w:tc>
          <w:tcPr>
            <w:tcW w:w="7931" w:type="dxa"/>
            <w:shd w:val="clear" w:color="auto" w:fill="BFBFBF" w:themeFill="background1" w:themeFillShade="BF"/>
          </w:tcPr>
          <w:p w14:paraId="003AEC6D" w14:textId="77777777" w:rsidR="00FE20C3" w:rsidRPr="0018047C" w:rsidRDefault="00FE20C3" w:rsidP="004F0651">
            <w:pPr>
              <w:jc w:val="center"/>
            </w:pPr>
            <w:r w:rsidRPr="0018047C">
              <w:rPr>
                <w:rFonts w:eastAsia="Times New Roman"/>
              </w:rPr>
              <w:t>Outputs</w:t>
            </w:r>
          </w:p>
        </w:tc>
      </w:tr>
      <w:tr w:rsidR="00FE20C3" w:rsidRPr="003D1F72" w14:paraId="54860143" w14:textId="77777777" w:rsidTr="004F0651">
        <w:trPr>
          <w:trHeight w:val="278"/>
        </w:trPr>
        <w:tc>
          <w:tcPr>
            <w:tcW w:w="6487" w:type="dxa"/>
          </w:tcPr>
          <w:p w14:paraId="0623B611" w14:textId="77777777" w:rsidR="00FE20C3" w:rsidRPr="009E7BE1" w:rsidRDefault="00FE20C3" w:rsidP="00FE20C3">
            <w:pPr>
              <w:pStyle w:val="ListParagraph"/>
              <w:numPr>
                <w:ilvl w:val="0"/>
                <w:numId w:val="7"/>
              </w:numPr>
              <w:spacing w:after="0" w:line="240" w:lineRule="auto"/>
              <w:ind w:left="252" w:hanging="252"/>
              <w:rPr>
                <w:rFonts w:eastAsiaTheme="minorEastAsia" w:cs="Lucida Grande"/>
                <w:color w:val="000000"/>
                <w:sz w:val="20"/>
                <w:szCs w:val="20"/>
              </w:rPr>
            </w:pPr>
            <w:r>
              <w:rPr>
                <w:rFonts w:eastAsiaTheme="minorEastAsia" w:cs="Lucida Grande"/>
                <w:color w:val="000000"/>
                <w:sz w:val="20"/>
                <w:szCs w:val="20"/>
              </w:rPr>
              <w:t>Alliances established (2015 and 2016)</w:t>
            </w:r>
          </w:p>
          <w:p w14:paraId="230C667F" w14:textId="77777777" w:rsidR="00FE20C3" w:rsidRPr="009E7BE1" w:rsidRDefault="00FE20C3" w:rsidP="00FE20C3">
            <w:pPr>
              <w:pStyle w:val="ListParagraph"/>
              <w:numPr>
                <w:ilvl w:val="0"/>
                <w:numId w:val="7"/>
              </w:numPr>
              <w:spacing w:after="0" w:line="240" w:lineRule="auto"/>
              <w:ind w:left="252" w:hanging="252"/>
              <w:rPr>
                <w:rFonts w:eastAsiaTheme="minorEastAsia" w:cs="Lucida Grande"/>
                <w:color w:val="000000"/>
                <w:sz w:val="20"/>
                <w:szCs w:val="20"/>
              </w:rPr>
            </w:pPr>
            <w:r w:rsidRPr="009E7BE1">
              <w:rPr>
                <w:rFonts w:eastAsiaTheme="minorEastAsia" w:cs="Lucida Grande"/>
                <w:color w:val="000000"/>
                <w:sz w:val="20"/>
                <w:szCs w:val="20"/>
              </w:rPr>
              <w:t>Business Development Strategies a</w:t>
            </w:r>
            <w:r>
              <w:rPr>
                <w:rFonts w:eastAsiaTheme="minorEastAsia" w:cs="Lucida Grande"/>
                <w:color w:val="000000"/>
                <w:sz w:val="20"/>
                <w:szCs w:val="20"/>
              </w:rPr>
              <w:t>nd incentive structures enabled (2015 and 2016)</w:t>
            </w:r>
          </w:p>
          <w:p w14:paraId="2DC4D215" w14:textId="77777777" w:rsidR="00FE20C3" w:rsidRPr="009E7BE1" w:rsidRDefault="00FE20C3" w:rsidP="00FE20C3">
            <w:pPr>
              <w:pStyle w:val="ListParagraph"/>
              <w:numPr>
                <w:ilvl w:val="0"/>
                <w:numId w:val="7"/>
              </w:numPr>
              <w:spacing w:after="0" w:line="240" w:lineRule="auto"/>
              <w:ind w:left="252" w:hanging="252"/>
              <w:rPr>
                <w:rFonts w:eastAsiaTheme="minorEastAsia" w:cs="Lucida Grande"/>
                <w:color w:val="000000"/>
                <w:sz w:val="20"/>
                <w:szCs w:val="20"/>
              </w:rPr>
            </w:pPr>
            <w:r w:rsidRPr="009E7BE1">
              <w:rPr>
                <w:rFonts w:eastAsiaTheme="minorEastAsia" w:cs="Lucida Grande"/>
                <w:color w:val="000000"/>
                <w:sz w:val="20"/>
                <w:szCs w:val="20"/>
              </w:rPr>
              <w:t>Feedback mechanisms between the value chains and the technical flagships</w:t>
            </w:r>
            <w:r w:rsidRPr="009E7BE1">
              <w:rPr>
                <w:sz w:val="20"/>
                <w:szCs w:val="20"/>
              </w:rPr>
              <w:t xml:space="preserve"> and between the technology flagships and this flagship established to ensure delivery of their products to target beneficiaries</w:t>
            </w:r>
            <w:r>
              <w:rPr>
                <w:sz w:val="20"/>
                <w:szCs w:val="20"/>
              </w:rPr>
              <w:t xml:space="preserve"> (2015)</w:t>
            </w:r>
          </w:p>
          <w:p w14:paraId="72BC2F17" w14:textId="77777777" w:rsidR="00FE20C3" w:rsidRPr="009E7BE1" w:rsidRDefault="00FE20C3" w:rsidP="004F0651">
            <w:pPr>
              <w:rPr>
                <w:rFonts w:eastAsia="Times New Roman"/>
                <w:sz w:val="20"/>
                <w:szCs w:val="20"/>
              </w:rPr>
            </w:pPr>
          </w:p>
        </w:tc>
        <w:tc>
          <w:tcPr>
            <w:tcW w:w="7931" w:type="dxa"/>
          </w:tcPr>
          <w:p w14:paraId="38677FCA" w14:textId="77777777" w:rsidR="00FE20C3" w:rsidRPr="009E7BE1" w:rsidRDefault="00FE20C3" w:rsidP="00FE20C3">
            <w:pPr>
              <w:pStyle w:val="ListParagraph"/>
              <w:numPr>
                <w:ilvl w:val="0"/>
                <w:numId w:val="7"/>
              </w:numPr>
              <w:spacing w:after="0" w:line="240" w:lineRule="auto"/>
              <w:ind w:left="317" w:hanging="317"/>
              <w:jc w:val="both"/>
              <w:rPr>
                <w:rFonts w:ascii="Calibri" w:hAnsi="Calibri"/>
                <w:sz w:val="20"/>
                <w:szCs w:val="20"/>
              </w:rPr>
            </w:pPr>
            <w:r w:rsidRPr="009E7BE1">
              <w:rPr>
                <w:rFonts w:ascii="Calibri" w:hAnsi="Calibri"/>
                <w:sz w:val="20"/>
                <w:szCs w:val="20"/>
              </w:rPr>
              <w:t>Partnership landscape reports</w:t>
            </w:r>
            <w:r>
              <w:rPr>
                <w:rFonts w:ascii="Calibri" w:hAnsi="Calibri"/>
                <w:sz w:val="20"/>
                <w:szCs w:val="20"/>
              </w:rPr>
              <w:t xml:space="preserve"> (2015)</w:t>
            </w:r>
          </w:p>
          <w:p w14:paraId="759E3ABA" w14:textId="77777777" w:rsidR="00FE20C3" w:rsidRPr="009E7BE1" w:rsidRDefault="00FE20C3" w:rsidP="00FE20C3">
            <w:pPr>
              <w:pStyle w:val="ListParagraph"/>
              <w:numPr>
                <w:ilvl w:val="0"/>
                <w:numId w:val="7"/>
              </w:numPr>
              <w:spacing w:after="0" w:line="240" w:lineRule="auto"/>
              <w:ind w:left="317" w:hanging="317"/>
              <w:jc w:val="both"/>
              <w:rPr>
                <w:rFonts w:ascii="Calibri" w:hAnsi="Calibri"/>
                <w:sz w:val="20"/>
                <w:szCs w:val="20"/>
              </w:rPr>
            </w:pPr>
            <w:r>
              <w:rPr>
                <w:rFonts w:ascii="Calibri" w:hAnsi="Calibri"/>
                <w:sz w:val="20"/>
                <w:szCs w:val="20"/>
              </w:rPr>
              <w:t>Inclusive s</w:t>
            </w:r>
            <w:r w:rsidRPr="009E7BE1">
              <w:rPr>
                <w:rFonts w:ascii="Calibri" w:hAnsi="Calibri"/>
                <w:sz w:val="20"/>
                <w:szCs w:val="20"/>
              </w:rPr>
              <w:t>takeholder platforms and fora for articulating demand for solutions and influencing policy</w:t>
            </w:r>
            <w:r>
              <w:rPr>
                <w:rFonts w:ascii="Calibri" w:hAnsi="Calibri"/>
                <w:sz w:val="20"/>
                <w:szCs w:val="20"/>
              </w:rPr>
              <w:t xml:space="preserve"> (2016)</w:t>
            </w:r>
          </w:p>
          <w:p w14:paraId="523FE350" w14:textId="77777777" w:rsidR="00FE20C3" w:rsidRPr="009E7BE1" w:rsidRDefault="00FE20C3" w:rsidP="00FE20C3">
            <w:pPr>
              <w:pStyle w:val="ListParagraph"/>
              <w:numPr>
                <w:ilvl w:val="0"/>
                <w:numId w:val="7"/>
              </w:numPr>
              <w:spacing w:after="0" w:line="240" w:lineRule="auto"/>
              <w:ind w:left="317" w:hanging="317"/>
              <w:jc w:val="both"/>
              <w:rPr>
                <w:rFonts w:ascii="Calibri" w:hAnsi="Calibri"/>
                <w:sz w:val="20"/>
                <w:szCs w:val="20"/>
              </w:rPr>
            </w:pPr>
            <w:r w:rsidRPr="009E7BE1">
              <w:rPr>
                <w:rFonts w:ascii="Calibri" w:hAnsi="Calibri"/>
                <w:sz w:val="20"/>
                <w:szCs w:val="20"/>
              </w:rPr>
              <w:t>Innovations’ uptake pathways for achieving scaling</w:t>
            </w:r>
            <w:r>
              <w:rPr>
                <w:rFonts w:ascii="Calibri" w:hAnsi="Calibri"/>
                <w:sz w:val="20"/>
                <w:szCs w:val="20"/>
              </w:rPr>
              <w:t xml:space="preserve"> (2016)</w:t>
            </w:r>
          </w:p>
          <w:p w14:paraId="780043B5" w14:textId="77777777" w:rsidR="00FE20C3" w:rsidRPr="009E7BE1" w:rsidRDefault="00FE20C3" w:rsidP="00FE20C3">
            <w:pPr>
              <w:pStyle w:val="ListParagraph"/>
              <w:numPr>
                <w:ilvl w:val="0"/>
                <w:numId w:val="7"/>
              </w:numPr>
              <w:spacing w:after="0" w:line="240" w:lineRule="auto"/>
              <w:ind w:left="317" w:hanging="317"/>
              <w:jc w:val="both"/>
              <w:rPr>
                <w:rFonts w:ascii="Calibri" w:hAnsi="Calibri"/>
                <w:sz w:val="20"/>
                <w:szCs w:val="20"/>
              </w:rPr>
            </w:pPr>
            <w:r w:rsidRPr="009E7BE1">
              <w:rPr>
                <w:rFonts w:ascii="Calibri" w:hAnsi="Calibri"/>
                <w:sz w:val="20"/>
                <w:szCs w:val="20"/>
              </w:rPr>
              <w:t>Compendia of demanded solutions at value chain level</w:t>
            </w:r>
            <w:r>
              <w:rPr>
                <w:rFonts w:ascii="Calibri" w:hAnsi="Calibri"/>
                <w:sz w:val="20"/>
                <w:szCs w:val="20"/>
              </w:rPr>
              <w:t xml:space="preserve"> </w:t>
            </w:r>
            <w:r>
              <w:rPr>
                <w:rFonts w:ascii="Calibri" w:hAnsi="Calibri"/>
                <w:sz w:val="20"/>
              </w:rPr>
              <w:t>with gender responsive assessment of the constraints and opportunities to leverage through technologies (2016)</w:t>
            </w:r>
          </w:p>
          <w:p w14:paraId="3D327A2E" w14:textId="77777777" w:rsidR="00FE20C3" w:rsidRPr="009E7BE1" w:rsidRDefault="00FE20C3" w:rsidP="00FE20C3">
            <w:pPr>
              <w:pStyle w:val="ListParagraph"/>
              <w:numPr>
                <w:ilvl w:val="0"/>
                <w:numId w:val="7"/>
              </w:numPr>
              <w:spacing w:after="0" w:line="240" w:lineRule="auto"/>
              <w:ind w:left="317" w:hanging="317"/>
              <w:rPr>
                <w:rFonts w:eastAsia="Times New Roman"/>
                <w:sz w:val="20"/>
                <w:szCs w:val="20"/>
              </w:rPr>
            </w:pPr>
            <w:r w:rsidRPr="009E7BE1">
              <w:rPr>
                <w:rFonts w:ascii="Calibri" w:hAnsi="Calibri"/>
                <w:sz w:val="20"/>
                <w:szCs w:val="20"/>
              </w:rPr>
              <w:t>Peer</w:t>
            </w:r>
            <w:r>
              <w:rPr>
                <w:rFonts w:ascii="Calibri" w:hAnsi="Calibri"/>
                <w:sz w:val="20"/>
                <w:szCs w:val="20"/>
              </w:rPr>
              <w:t>-</w:t>
            </w:r>
            <w:r w:rsidRPr="009E7BE1">
              <w:rPr>
                <w:rFonts w:ascii="Calibri" w:hAnsi="Calibri"/>
                <w:sz w:val="20"/>
                <w:szCs w:val="20"/>
              </w:rPr>
              <w:t>reviewed publications and policy briefs</w:t>
            </w:r>
            <w:r>
              <w:rPr>
                <w:rFonts w:ascii="Calibri" w:hAnsi="Calibri"/>
                <w:sz w:val="20"/>
                <w:szCs w:val="20"/>
              </w:rPr>
              <w:t xml:space="preserve"> (2015 and 2016)</w:t>
            </w:r>
          </w:p>
        </w:tc>
      </w:tr>
    </w:tbl>
    <w:p w14:paraId="5A7CCA15" w14:textId="77777777" w:rsidR="0054693F" w:rsidRPr="00FE20C3" w:rsidRDefault="0054693F">
      <w:pPr>
        <w:rPr>
          <w:rFonts w:ascii="Times" w:hAnsi="Times"/>
          <w:sz w:val="28"/>
          <w:szCs w:val="28"/>
        </w:rPr>
      </w:pPr>
    </w:p>
    <w:sectPr w:rsidR="0054693F" w:rsidRPr="00FE20C3" w:rsidSect="00FE20C3">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27C5F"/>
    <w:multiLevelType w:val="hybridMultilevel"/>
    <w:tmpl w:val="A8FE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E31DC2"/>
    <w:multiLevelType w:val="hybridMultilevel"/>
    <w:tmpl w:val="FCB8A3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CF013D"/>
    <w:multiLevelType w:val="hybridMultilevel"/>
    <w:tmpl w:val="CC185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93426D"/>
    <w:multiLevelType w:val="hybridMultilevel"/>
    <w:tmpl w:val="C78A9F40"/>
    <w:lvl w:ilvl="0" w:tplc="1DFE164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C9094D"/>
    <w:multiLevelType w:val="hybridMultilevel"/>
    <w:tmpl w:val="A2028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40540F"/>
    <w:multiLevelType w:val="hybridMultilevel"/>
    <w:tmpl w:val="35627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759AA"/>
    <w:multiLevelType w:val="hybridMultilevel"/>
    <w:tmpl w:val="9C66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CF37AD"/>
    <w:multiLevelType w:val="hybridMultilevel"/>
    <w:tmpl w:val="4378D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2"/>
  </w:num>
  <w:num w:numId="6">
    <w:abstractNumId w:val="0"/>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46D"/>
    <w:rsid w:val="00191362"/>
    <w:rsid w:val="001A3EA8"/>
    <w:rsid w:val="001F6F93"/>
    <w:rsid w:val="00202EEB"/>
    <w:rsid w:val="002D63F6"/>
    <w:rsid w:val="00302C6D"/>
    <w:rsid w:val="00382A8A"/>
    <w:rsid w:val="003A2993"/>
    <w:rsid w:val="003C773D"/>
    <w:rsid w:val="004F0651"/>
    <w:rsid w:val="0054693F"/>
    <w:rsid w:val="00567695"/>
    <w:rsid w:val="005C60A0"/>
    <w:rsid w:val="006B0188"/>
    <w:rsid w:val="0084526C"/>
    <w:rsid w:val="008A65B0"/>
    <w:rsid w:val="00935E20"/>
    <w:rsid w:val="009C2A7C"/>
    <w:rsid w:val="00A4146D"/>
    <w:rsid w:val="00A73CB0"/>
    <w:rsid w:val="00AC1D70"/>
    <w:rsid w:val="00B24556"/>
    <w:rsid w:val="00C44D42"/>
    <w:rsid w:val="00CA299D"/>
    <w:rsid w:val="00D35224"/>
    <w:rsid w:val="00EC15EF"/>
    <w:rsid w:val="00EF3628"/>
    <w:rsid w:val="00EF3A0A"/>
    <w:rsid w:val="00FE2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0A1B2"/>
  <w14:defaultImageDpi w14:val="300"/>
  <w15:docId w15:val="{6E69D1A5-61A4-42C6-B334-CD6CD895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20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91362"/>
    <w:pPr>
      <w:keepNext/>
      <w:keepLines/>
      <w:spacing w:before="200" w:line="276" w:lineRule="auto"/>
      <w:outlineLvl w:val="1"/>
    </w:pPr>
    <w:rPr>
      <w:rFonts w:ascii="Cambria" w:eastAsia="Calibri" w:hAnsi="Cambria" w:cs="Cambria"/>
      <w:b/>
      <w:bCs/>
      <w:color w:val="4F81BD"/>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91362"/>
    <w:rPr>
      <w:rFonts w:ascii="Cambria" w:eastAsia="Calibri" w:hAnsi="Cambria" w:cs="Cambria"/>
      <w:b/>
      <w:bCs/>
      <w:color w:val="4F81BD"/>
      <w:sz w:val="26"/>
      <w:szCs w:val="26"/>
      <w:lang w:val="en-GB"/>
    </w:rPr>
  </w:style>
  <w:style w:type="paragraph" w:styleId="PlainText">
    <w:name w:val="Plain Text"/>
    <w:basedOn w:val="Normal"/>
    <w:link w:val="PlainTextChar"/>
    <w:semiHidden/>
    <w:rsid w:val="00191362"/>
    <w:rPr>
      <w:rFonts w:ascii="Consolas" w:eastAsia="Times New Roman" w:hAnsi="Consolas" w:cs="Consolas"/>
      <w:sz w:val="21"/>
      <w:szCs w:val="21"/>
      <w:lang w:val="fr-FR"/>
    </w:rPr>
  </w:style>
  <w:style w:type="character" w:customStyle="1" w:styleId="PlainTextChar">
    <w:name w:val="Plain Text Char"/>
    <w:basedOn w:val="DefaultParagraphFont"/>
    <w:link w:val="PlainText"/>
    <w:semiHidden/>
    <w:rsid w:val="00191362"/>
    <w:rPr>
      <w:rFonts w:ascii="Consolas" w:eastAsia="Times New Roman" w:hAnsi="Consolas" w:cs="Consolas"/>
      <w:sz w:val="21"/>
      <w:szCs w:val="21"/>
      <w:lang w:val="fr-FR"/>
    </w:rPr>
  </w:style>
  <w:style w:type="paragraph" w:styleId="BalloonText">
    <w:name w:val="Balloon Text"/>
    <w:basedOn w:val="Normal"/>
    <w:link w:val="BalloonTextChar"/>
    <w:uiPriority w:val="99"/>
    <w:semiHidden/>
    <w:unhideWhenUsed/>
    <w:rsid w:val="001A3EA8"/>
    <w:rPr>
      <w:rFonts w:ascii="Tahoma" w:hAnsi="Tahoma" w:cs="Tahoma"/>
      <w:sz w:val="16"/>
      <w:szCs w:val="16"/>
    </w:rPr>
  </w:style>
  <w:style w:type="character" w:customStyle="1" w:styleId="BalloonTextChar">
    <w:name w:val="Balloon Text Char"/>
    <w:basedOn w:val="DefaultParagraphFont"/>
    <w:link w:val="BalloonText"/>
    <w:uiPriority w:val="99"/>
    <w:semiHidden/>
    <w:rsid w:val="001A3EA8"/>
    <w:rPr>
      <w:rFonts w:ascii="Tahoma" w:hAnsi="Tahoma" w:cs="Tahoma"/>
      <w:sz w:val="16"/>
      <w:szCs w:val="16"/>
    </w:rPr>
  </w:style>
  <w:style w:type="table" w:styleId="TableGrid">
    <w:name w:val="Table Grid"/>
    <w:basedOn w:val="TableNormal"/>
    <w:uiPriority w:val="59"/>
    <w:rsid w:val="00FE20C3"/>
    <w:rPr>
      <w:rFonts w:eastAsiaTheme="minorHAnsi" w:cs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aliases w:val="Bullets,Scriptoria bullet points"/>
    <w:basedOn w:val="Normal"/>
    <w:link w:val="ListParagraphChar"/>
    <w:uiPriority w:val="34"/>
    <w:unhideWhenUsed/>
    <w:qFormat/>
    <w:rsid w:val="00FE20C3"/>
    <w:pPr>
      <w:numPr>
        <w:numId w:val="2"/>
      </w:numPr>
      <w:spacing w:after="200" w:line="276" w:lineRule="auto"/>
      <w:contextualSpacing/>
    </w:pPr>
    <w:rPr>
      <w:rFonts w:eastAsiaTheme="minorHAnsi" w:cstheme="minorHAnsi"/>
      <w:color w:val="17365D" w:themeColor="text2" w:themeShade="BF"/>
      <w:sz w:val="22"/>
      <w:szCs w:val="22"/>
      <w:lang w:val="en-GB" w:eastAsia="ja-JP"/>
    </w:rPr>
  </w:style>
  <w:style w:type="character" w:customStyle="1" w:styleId="ListParagraphChar">
    <w:name w:val="List Paragraph Char"/>
    <w:aliases w:val="Bullets Char,Scriptoria bullet points Char"/>
    <w:basedOn w:val="DefaultParagraphFont"/>
    <w:link w:val="ListParagraph"/>
    <w:uiPriority w:val="34"/>
    <w:rsid w:val="00FE20C3"/>
    <w:rPr>
      <w:rFonts w:eastAsiaTheme="minorHAnsi" w:cstheme="minorHAnsi"/>
      <w:color w:val="17365D" w:themeColor="text2" w:themeShade="BF"/>
      <w:sz w:val="22"/>
      <w:szCs w:val="22"/>
      <w:lang w:val="en-GB" w:eastAsia="ja-JP"/>
    </w:rPr>
  </w:style>
  <w:style w:type="table" w:customStyle="1" w:styleId="TableGrid1">
    <w:name w:val="Table Grid1"/>
    <w:basedOn w:val="TableNormal"/>
    <w:next w:val="TableGrid"/>
    <w:uiPriority w:val="59"/>
    <w:rsid w:val="00FE20C3"/>
    <w:rPr>
      <w:rFonts w:eastAsia="Calibri"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FE20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5532</Words>
  <Characters>31535</Characters>
  <Application>Microsoft Office Word</Application>
  <DocSecurity>4</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Painey Patricia</dc:creator>
  <cp:lastModifiedBy>Ndungu, Esther (ILRI)</cp:lastModifiedBy>
  <cp:revision>2</cp:revision>
  <dcterms:created xsi:type="dcterms:W3CDTF">2016-07-29T11:35:00Z</dcterms:created>
  <dcterms:modified xsi:type="dcterms:W3CDTF">2016-07-29T11:35:00Z</dcterms:modified>
</cp:coreProperties>
</file>